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429" w:rsidRDefault="00240429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240429" w:rsidRDefault="00240429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</w:t>
      </w:r>
      <w:r w:rsidR="00042069">
        <w:rPr>
          <w:sz w:val="26"/>
          <w:szCs w:val="26"/>
        </w:rPr>
        <w:t xml:space="preserve"> </w:t>
      </w:r>
      <w:r w:rsidR="00240429">
        <w:rPr>
          <w:sz w:val="26"/>
          <w:szCs w:val="26"/>
        </w:rPr>
        <w:t xml:space="preserve">                              </w:t>
      </w: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Pr="00FD1EE9" w:rsidRDefault="0077115E" w:rsidP="0077115E">
      <w:pPr>
        <w:ind w:right="4962"/>
        <w:jc w:val="both"/>
        <w:rPr>
          <w:sz w:val="28"/>
          <w:szCs w:val="28"/>
        </w:rPr>
      </w:pPr>
      <w:r w:rsidRPr="00FD1EE9">
        <w:rPr>
          <w:b/>
          <w:bCs/>
          <w:sz w:val="28"/>
          <w:szCs w:val="28"/>
        </w:rPr>
        <w:t xml:space="preserve">О порядке организации и проведения публичных слушаний в </w:t>
      </w:r>
      <w:r w:rsidRPr="00A55124">
        <w:rPr>
          <w:b/>
          <w:sz w:val="28"/>
          <w:szCs w:val="28"/>
        </w:rPr>
        <w:t>муниципальном округе</w:t>
      </w:r>
      <w:r w:rsidRPr="00FD1EE9">
        <w:rPr>
          <w:b/>
          <w:i/>
          <w:sz w:val="28"/>
          <w:szCs w:val="28"/>
        </w:rPr>
        <w:t xml:space="preserve"> </w:t>
      </w:r>
      <w:r w:rsidRPr="0077115E">
        <w:rPr>
          <w:b/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</w:t>
      </w: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77115E" w:rsidRDefault="0077115E" w:rsidP="0077115E">
      <w:pPr>
        <w:ind w:firstLine="709"/>
        <w:jc w:val="both"/>
        <w:rPr>
          <w:bCs/>
          <w:sz w:val="28"/>
          <w:szCs w:val="28"/>
        </w:rPr>
      </w:pPr>
      <w:r w:rsidRPr="00FD1EE9">
        <w:rPr>
          <w:sz w:val="28"/>
          <w:szCs w:val="28"/>
        </w:rPr>
        <w:t>В соответствии со статьей 28 Федерального закона от</w:t>
      </w:r>
      <w:r>
        <w:rPr>
          <w:sz w:val="28"/>
          <w:szCs w:val="28"/>
        </w:rPr>
        <w:t> </w:t>
      </w:r>
      <w:r w:rsidRPr="00FD1EE9">
        <w:rPr>
          <w:sz w:val="28"/>
          <w:szCs w:val="28"/>
        </w:rPr>
        <w:t>6 октября 2003 года</w:t>
      </w:r>
      <w:r>
        <w:rPr>
          <w:sz w:val="28"/>
          <w:szCs w:val="28"/>
        </w:rPr>
        <w:t> </w:t>
      </w:r>
      <w:r w:rsidRPr="00FD1EE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042069">
        <w:rPr>
          <w:sz w:val="28"/>
          <w:szCs w:val="28"/>
        </w:rPr>
        <w:t xml:space="preserve"> с частью 6</w:t>
      </w:r>
      <w:r w:rsidR="00F02C50">
        <w:rPr>
          <w:sz w:val="28"/>
          <w:szCs w:val="28"/>
        </w:rPr>
        <w:t xml:space="preserve"> статьи</w:t>
      </w:r>
      <w:r w:rsidRPr="00FD1EE9">
        <w:rPr>
          <w:sz w:val="28"/>
          <w:szCs w:val="28"/>
        </w:rPr>
        <w:t xml:space="preserve"> </w:t>
      </w:r>
      <w:r w:rsidR="00042069">
        <w:rPr>
          <w:sz w:val="28"/>
          <w:szCs w:val="28"/>
        </w:rPr>
        <w:t>30</w:t>
      </w:r>
      <w:r w:rsidR="00F02C50"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Устава </w:t>
      </w:r>
      <w:r w:rsidRPr="00A5512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</w:t>
      </w:r>
      <w:r w:rsidRPr="0077115E">
        <w:rPr>
          <w:b/>
          <w:bCs/>
          <w:sz w:val="28"/>
          <w:szCs w:val="28"/>
        </w:rPr>
        <w:t>Совет депутатов решил</w:t>
      </w:r>
      <w:r w:rsidRPr="00FD1EE9">
        <w:rPr>
          <w:bCs/>
          <w:sz w:val="28"/>
          <w:szCs w:val="28"/>
        </w:rPr>
        <w:t>:</w:t>
      </w:r>
    </w:p>
    <w:p w:rsidR="001F62AF" w:rsidRPr="00FD1EE9" w:rsidRDefault="001F62AF" w:rsidP="0077115E">
      <w:pPr>
        <w:ind w:firstLine="709"/>
        <w:jc w:val="both"/>
        <w:rPr>
          <w:sz w:val="28"/>
          <w:szCs w:val="28"/>
        </w:rPr>
      </w:pPr>
    </w:p>
    <w:p w:rsidR="001F62AF" w:rsidRDefault="0077115E" w:rsidP="002D37D1">
      <w:pPr>
        <w:ind w:firstLine="709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1. Утвердить Порядок организации и проведения публичных слушаний в </w:t>
      </w:r>
      <w:r w:rsidRPr="00A55124">
        <w:rPr>
          <w:sz w:val="28"/>
          <w:szCs w:val="28"/>
        </w:rPr>
        <w:t>муниципальном округе</w:t>
      </w:r>
      <w:r w:rsidRPr="00FD1E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в городе Москве (приложение</w:t>
      </w:r>
      <w:r w:rsidR="002D37D1">
        <w:rPr>
          <w:sz w:val="28"/>
          <w:szCs w:val="28"/>
        </w:rPr>
        <w:t xml:space="preserve"> № 1</w:t>
      </w:r>
      <w:r w:rsidRPr="00FD1EE9">
        <w:rPr>
          <w:sz w:val="28"/>
          <w:szCs w:val="28"/>
        </w:rPr>
        <w:t>).</w:t>
      </w:r>
    </w:p>
    <w:p w:rsidR="002D37D1" w:rsidRDefault="002D37D1" w:rsidP="002D37D1">
      <w:pPr>
        <w:ind w:firstLine="709"/>
        <w:jc w:val="both"/>
        <w:rPr>
          <w:sz w:val="28"/>
          <w:szCs w:val="28"/>
        </w:rPr>
      </w:pPr>
    </w:p>
    <w:p w:rsidR="002D37D1" w:rsidRDefault="002D37D1" w:rsidP="002D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Для учета предложений граждан, организации и проведения публичных слушаний по проекту решений создать рабочую группу и утвердить ее персональный состав (приложение № 2) </w:t>
      </w:r>
    </w:p>
    <w:p w:rsidR="002D37D1" w:rsidRPr="00FD1EE9" w:rsidRDefault="002D37D1" w:rsidP="002D37D1">
      <w:pPr>
        <w:ind w:firstLine="709"/>
        <w:jc w:val="both"/>
        <w:rPr>
          <w:sz w:val="28"/>
          <w:szCs w:val="28"/>
        </w:rPr>
      </w:pPr>
    </w:p>
    <w:p w:rsidR="001F62AF" w:rsidRDefault="002D37D1" w:rsidP="002D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7115E" w:rsidRPr="00FD1EE9">
        <w:rPr>
          <w:sz w:val="28"/>
          <w:szCs w:val="28"/>
        </w:rPr>
        <w:t xml:space="preserve">. Настоящее решение вступает в силу со дня его официального опубликования в </w:t>
      </w:r>
      <w:r w:rsidR="0077115E">
        <w:rPr>
          <w:sz w:val="28"/>
          <w:szCs w:val="28"/>
        </w:rPr>
        <w:t>газете «Вестник Северное Медведково»</w:t>
      </w:r>
      <w:r>
        <w:rPr>
          <w:sz w:val="28"/>
          <w:szCs w:val="28"/>
        </w:rPr>
        <w:t xml:space="preserve"> или </w:t>
      </w:r>
      <w:r w:rsidRPr="00953A8A">
        <w:rPr>
          <w:sz w:val="28"/>
          <w:szCs w:val="28"/>
        </w:rPr>
        <w:t>в бюллетене «Мо</w:t>
      </w:r>
      <w:r>
        <w:rPr>
          <w:sz w:val="28"/>
          <w:szCs w:val="28"/>
        </w:rPr>
        <w:t>сковский муниципальный вестник»</w:t>
      </w:r>
      <w:r w:rsidR="0077115E" w:rsidRPr="00FD1EE9">
        <w:rPr>
          <w:sz w:val="28"/>
          <w:szCs w:val="28"/>
        </w:rPr>
        <w:t>.</w:t>
      </w:r>
    </w:p>
    <w:p w:rsidR="002D37D1" w:rsidRPr="00FD1EE9" w:rsidRDefault="002D37D1" w:rsidP="002D37D1">
      <w:pPr>
        <w:ind w:firstLine="709"/>
        <w:jc w:val="both"/>
        <w:rPr>
          <w:sz w:val="28"/>
          <w:szCs w:val="28"/>
        </w:rPr>
      </w:pPr>
    </w:p>
    <w:p w:rsidR="002D37D1" w:rsidRDefault="002D37D1" w:rsidP="002D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62AF">
        <w:rPr>
          <w:sz w:val="28"/>
          <w:szCs w:val="28"/>
        </w:rPr>
        <w:t>. Признать утратившим силу</w:t>
      </w:r>
      <w:r>
        <w:rPr>
          <w:sz w:val="28"/>
          <w:szCs w:val="28"/>
        </w:rPr>
        <w:t>:</w:t>
      </w:r>
    </w:p>
    <w:p w:rsidR="002D37D1" w:rsidRDefault="002D37D1" w:rsidP="002D37D1">
      <w:pPr>
        <w:ind w:firstLine="709"/>
        <w:jc w:val="both"/>
        <w:rPr>
          <w:sz w:val="28"/>
          <w:szCs w:val="28"/>
        </w:rPr>
      </w:pPr>
    </w:p>
    <w:p w:rsidR="0077115E" w:rsidRDefault="002D37D1" w:rsidP="002D37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2AF">
        <w:rPr>
          <w:sz w:val="28"/>
          <w:szCs w:val="28"/>
        </w:rPr>
        <w:t xml:space="preserve"> </w:t>
      </w:r>
      <w:r w:rsidR="0077115E" w:rsidRPr="00A5512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 муниципального округа Северное Медведково от 05.03.2013 г. № 3/3-</w:t>
      </w:r>
      <w:r w:rsidR="001F62AF">
        <w:rPr>
          <w:sz w:val="28"/>
          <w:szCs w:val="28"/>
        </w:rPr>
        <w:t>С</w:t>
      </w:r>
      <w:r>
        <w:rPr>
          <w:sz w:val="28"/>
          <w:szCs w:val="28"/>
        </w:rPr>
        <w:t>Д</w:t>
      </w:r>
      <w:r w:rsidR="001F62AF">
        <w:rPr>
          <w:sz w:val="28"/>
          <w:szCs w:val="28"/>
        </w:rPr>
        <w:t xml:space="preserve"> «О </w:t>
      </w:r>
      <w:r>
        <w:rPr>
          <w:sz w:val="28"/>
          <w:szCs w:val="28"/>
        </w:rPr>
        <w:t>порядке</w:t>
      </w:r>
      <w:r w:rsidR="001F62AF">
        <w:rPr>
          <w:sz w:val="28"/>
          <w:szCs w:val="28"/>
        </w:rPr>
        <w:t xml:space="preserve"> организации и проведения публичных </w:t>
      </w:r>
      <w:r>
        <w:rPr>
          <w:sz w:val="28"/>
          <w:szCs w:val="28"/>
        </w:rPr>
        <w:t>слушаний в</w:t>
      </w:r>
      <w:r w:rsidR="00447167">
        <w:rPr>
          <w:sz w:val="28"/>
          <w:szCs w:val="28"/>
        </w:rPr>
        <w:t xml:space="preserve"> мун</w:t>
      </w:r>
      <w:r w:rsidR="001F62AF">
        <w:rPr>
          <w:sz w:val="28"/>
          <w:szCs w:val="28"/>
        </w:rPr>
        <w:t>иципальном о</w:t>
      </w:r>
      <w:r>
        <w:rPr>
          <w:sz w:val="28"/>
          <w:szCs w:val="28"/>
        </w:rPr>
        <w:t>круге</w:t>
      </w:r>
      <w:r w:rsidR="001F62AF">
        <w:rPr>
          <w:sz w:val="28"/>
          <w:szCs w:val="28"/>
        </w:rPr>
        <w:t xml:space="preserve"> Северное Медведково в городе Москве».</w:t>
      </w:r>
    </w:p>
    <w:p w:rsidR="002D37D1" w:rsidRDefault="002D37D1" w:rsidP="002D37D1">
      <w:pPr>
        <w:ind w:firstLine="709"/>
        <w:jc w:val="both"/>
        <w:rPr>
          <w:sz w:val="28"/>
          <w:szCs w:val="28"/>
        </w:rPr>
      </w:pPr>
    </w:p>
    <w:p w:rsidR="001F62AF" w:rsidRDefault="002D37D1" w:rsidP="001F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приложение 2 к решению Совета депутатов муниципального округа Северное Медведково от 05.03.2013 г. № 3/2-СД «О проекте решения Совета депутатов муниципального округа Северное Медведково «О внесении </w:t>
      </w:r>
      <w:r>
        <w:rPr>
          <w:sz w:val="28"/>
          <w:szCs w:val="28"/>
        </w:rPr>
        <w:lastRenderedPageBreak/>
        <w:t>изменений и дополнений в Устав муниципального округа Северное Медведково».</w:t>
      </w:r>
    </w:p>
    <w:p w:rsidR="002D37D1" w:rsidRPr="00FD1EE9" w:rsidRDefault="002D37D1" w:rsidP="001F62AF">
      <w:pPr>
        <w:ind w:firstLine="709"/>
        <w:jc w:val="both"/>
        <w:rPr>
          <w:sz w:val="28"/>
          <w:szCs w:val="28"/>
        </w:rPr>
      </w:pPr>
    </w:p>
    <w:p w:rsidR="0077115E" w:rsidRDefault="002D37D1" w:rsidP="007711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115E" w:rsidRPr="00FD1EE9">
        <w:rPr>
          <w:sz w:val="28"/>
          <w:szCs w:val="28"/>
        </w:rPr>
        <w:t xml:space="preserve">. Контроль за исполнением настоящего решения возложить на </w:t>
      </w:r>
      <w:r w:rsidR="001F62AF">
        <w:rPr>
          <w:sz w:val="28"/>
          <w:szCs w:val="28"/>
        </w:rPr>
        <w:t>главу муниципального округа Северное Медведково Денисову Т.Н.</w:t>
      </w:r>
    </w:p>
    <w:p w:rsidR="001F62AF" w:rsidRDefault="001F62AF" w:rsidP="0077115E">
      <w:pPr>
        <w:ind w:firstLine="720"/>
        <w:jc w:val="both"/>
        <w:rPr>
          <w:sz w:val="28"/>
          <w:szCs w:val="28"/>
        </w:rPr>
      </w:pPr>
    </w:p>
    <w:p w:rsidR="001F62AF" w:rsidRPr="00147CFF" w:rsidRDefault="001F62AF" w:rsidP="001F62AF">
      <w:pPr>
        <w:pStyle w:val="a6"/>
        <w:ind w:firstLine="70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F62AF" w:rsidRPr="009F6292" w:rsidTr="00D63196">
        <w:tc>
          <w:tcPr>
            <w:tcW w:w="4785" w:type="dxa"/>
          </w:tcPr>
          <w:p w:rsidR="001F62AF" w:rsidRPr="009F6292" w:rsidRDefault="001F62AF" w:rsidP="00D6319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1F62AF" w:rsidRPr="009F6292" w:rsidRDefault="001F62AF" w:rsidP="00D63196">
            <w:pPr>
              <w:rPr>
                <w:b/>
                <w:sz w:val="28"/>
                <w:szCs w:val="28"/>
              </w:rPr>
            </w:pPr>
          </w:p>
          <w:p w:rsidR="001F62AF" w:rsidRPr="009F6292" w:rsidRDefault="001F62AF" w:rsidP="00D6319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1F62AF" w:rsidRDefault="001F62AF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2D37D1" w:rsidRDefault="002D37D1" w:rsidP="001F62AF">
      <w:pPr>
        <w:jc w:val="both"/>
        <w:rPr>
          <w:bCs/>
          <w:sz w:val="28"/>
          <w:szCs w:val="28"/>
        </w:rPr>
      </w:pPr>
    </w:p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F15BD3" w:rsidRDefault="00F15BD3" w:rsidP="0077115E">
      <w:pPr>
        <w:ind w:firstLine="720"/>
        <w:jc w:val="both"/>
        <w:rPr>
          <w:bCs/>
          <w:sz w:val="28"/>
          <w:szCs w:val="28"/>
        </w:rPr>
      </w:pPr>
    </w:p>
    <w:p w:rsidR="00F15BD3" w:rsidRDefault="00F15BD3" w:rsidP="0077115E">
      <w:pPr>
        <w:ind w:firstLine="720"/>
        <w:jc w:val="both"/>
        <w:rPr>
          <w:bCs/>
          <w:sz w:val="28"/>
          <w:szCs w:val="28"/>
        </w:rPr>
      </w:pPr>
    </w:p>
    <w:p w:rsidR="001F62AF" w:rsidRPr="001F2ADB" w:rsidRDefault="001F62AF" w:rsidP="001F62AF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</w:t>
      </w:r>
      <w:r w:rsidR="002D37D1">
        <w:rPr>
          <w:szCs w:val="28"/>
        </w:rPr>
        <w:t xml:space="preserve">         </w:t>
      </w:r>
      <w:r>
        <w:rPr>
          <w:szCs w:val="28"/>
        </w:rPr>
        <w:t xml:space="preserve">   </w:t>
      </w:r>
      <w:r w:rsidRPr="001F2ADB">
        <w:rPr>
          <w:szCs w:val="28"/>
        </w:rPr>
        <w:t xml:space="preserve">Приложение </w:t>
      </w:r>
      <w:r w:rsidR="002D37D1">
        <w:rPr>
          <w:szCs w:val="28"/>
        </w:rPr>
        <w:t>1</w:t>
      </w:r>
    </w:p>
    <w:p w:rsidR="001F62AF" w:rsidRPr="001F2ADB" w:rsidRDefault="001F62AF" w:rsidP="001F62A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1F62AF" w:rsidRPr="001F2ADB" w:rsidRDefault="001F62AF" w:rsidP="001F62A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от </w:t>
      </w:r>
      <w:r w:rsidR="00240429">
        <w:rPr>
          <w:szCs w:val="28"/>
        </w:rPr>
        <w:t xml:space="preserve">12.11.2013 года № </w:t>
      </w:r>
    </w:p>
    <w:p w:rsidR="001F62AF" w:rsidRPr="00FD1EE9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pacing w:val="-2"/>
          <w:sz w:val="28"/>
          <w:szCs w:val="28"/>
        </w:rPr>
      </w:pPr>
      <w:r w:rsidRPr="00FD1EE9">
        <w:rPr>
          <w:b/>
          <w:spacing w:val="-2"/>
          <w:sz w:val="28"/>
          <w:szCs w:val="28"/>
        </w:rPr>
        <w:t>ПОРЯДОК</w:t>
      </w: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  <w:r w:rsidRPr="00FD1EE9">
        <w:rPr>
          <w:b/>
          <w:spacing w:val="-2"/>
          <w:sz w:val="28"/>
          <w:szCs w:val="28"/>
        </w:rPr>
        <w:t xml:space="preserve"> организации и проведения публичных слушаний </w:t>
      </w:r>
      <w:r w:rsidRPr="00FD1EE9">
        <w:rPr>
          <w:b/>
          <w:spacing w:val="-1"/>
          <w:sz w:val="28"/>
          <w:szCs w:val="28"/>
        </w:rPr>
        <w:t xml:space="preserve">в </w:t>
      </w:r>
      <w:r w:rsidRPr="00A55124">
        <w:rPr>
          <w:b/>
          <w:sz w:val="28"/>
          <w:szCs w:val="28"/>
        </w:rPr>
        <w:t>муниципальном округе</w:t>
      </w:r>
      <w:r w:rsidRPr="00FD1EE9">
        <w:rPr>
          <w:i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Северное Медведково </w:t>
      </w: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  <w:r w:rsidRPr="00FD1EE9">
        <w:rPr>
          <w:b/>
          <w:bCs/>
          <w:spacing w:val="2"/>
          <w:sz w:val="28"/>
          <w:szCs w:val="28"/>
        </w:rPr>
        <w:t>Общие положения</w:t>
      </w:r>
    </w:p>
    <w:p w:rsidR="001F62AF" w:rsidRPr="00FD1EE9" w:rsidRDefault="001F62AF" w:rsidP="001F62AF">
      <w:pPr>
        <w:jc w:val="center"/>
        <w:rPr>
          <w:b/>
          <w:bCs/>
          <w:color w:val="000000"/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rFonts w:eastAsia="Calibri"/>
          <w:sz w:val="28"/>
          <w:szCs w:val="28"/>
        </w:rPr>
      </w:pPr>
      <w:r w:rsidRPr="00FD1EE9">
        <w:rPr>
          <w:color w:val="000000"/>
          <w:spacing w:val="-1"/>
          <w:sz w:val="28"/>
          <w:szCs w:val="28"/>
        </w:rPr>
        <w:t xml:space="preserve">1. Настоящий Порядок регулирует вопросы организации и проведения публичных слушаний </w:t>
      </w:r>
      <w:r w:rsidRPr="00FD1EE9">
        <w:rPr>
          <w:sz w:val="28"/>
          <w:szCs w:val="28"/>
        </w:rPr>
        <w:t xml:space="preserve">в </w:t>
      </w:r>
      <w:r w:rsidRPr="00A55124">
        <w:rPr>
          <w:sz w:val="28"/>
          <w:szCs w:val="28"/>
        </w:rPr>
        <w:t xml:space="preserve">муниципальном округе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в городе Москве (далее – </w:t>
      </w:r>
      <w:r w:rsidRPr="00A55124">
        <w:rPr>
          <w:sz w:val="28"/>
          <w:szCs w:val="28"/>
        </w:rPr>
        <w:t xml:space="preserve">муниципальный округ) </w:t>
      </w:r>
      <w:r w:rsidRPr="00A55124">
        <w:rPr>
          <w:rFonts w:eastAsia="Calibri"/>
          <w:sz w:val="28"/>
          <w:szCs w:val="28"/>
        </w:rPr>
        <w:t>с</w:t>
      </w:r>
      <w:r w:rsidRPr="00FD1EE9">
        <w:rPr>
          <w:rFonts w:eastAsia="Calibri"/>
          <w:sz w:val="28"/>
          <w:szCs w:val="28"/>
        </w:rPr>
        <w:t xml:space="preserve"> участием жителей </w:t>
      </w:r>
      <w:r w:rsidRPr="00A55124">
        <w:rPr>
          <w:sz w:val="28"/>
          <w:szCs w:val="28"/>
        </w:rPr>
        <w:t xml:space="preserve">муниципального округа </w:t>
      </w:r>
      <w:r w:rsidRPr="00FD1EE9">
        <w:rPr>
          <w:rFonts w:eastAsia="Calibri"/>
          <w:sz w:val="28"/>
          <w:szCs w:val="28"/>
        </w:rPr>
        <w:t xml:space="preserve">для обсуждения проектов муниципальных правовых актов по вопросам местного значения </w:t>
      </w:r>
      <w:r w:rsidRPr="00FD1EE9">
        <w:rPr>
          <w:sz w:val="28"/>
          <w:szCs w:val="28"/>
        </w:rPr>
        <w:t>(далее – проекты правовых актов)</w:t>
      </w:r>
      <w:r w:rsidRPr="00FD1EE9">
        <w:rPr>
          <w:rFonts w:eastAsia="Calibri"/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2. В публичных слушаниях имеют право принимать участие жители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sz w:val="28"/>
          <w:szCs w:val="28"/>
        </w:rPr>
        <w:t xml:space="preserve">, обладающие избирательным правом (далее – жители). </w:t>
      </w:r>
    </w:p>
    <w:p w:rsidR="001F62AF" w:rsidRPr="00FD1EE9" w:rsidRDefault="001F62AF" w:rsidP="001F62AF">
      <w:pPr>
        <w:ind w:firstLine="851"/>
        <w:jc w:val="both"/>
        <w:rPr>
          <w:spacing w:val="1"/>
          <w:sz w:val="28"/>
          <w:szCs w:val="28"/>
        </w:rPr>
      </w:pPr>
      <w:r w:rsidRPr="00FD1EE9">
        <w:rPr>
          <w:spacing w:val="1"/>
          <w:sz w:val="28"/>
          <w:szCs w:val="28"/>
        </w:rPr>
        <w:t>Участие жителей в публичных слушаниях является свободным и добровольным.</w:t>
      </w:r>
    </w:p>
    <w:p w:rsidR="001F62AF" w:rsidRPr="00FD1EE9" w:rsidRDefault="001F62AF" w:rsidP="001F62AF">
      <w:pPr>
        <w:ind w:firstLine="851"/>
        <w:jc w:val="both"/>
        <w:rPr>
          <w:color w:val="000000"/>
          <w:spacing w:val="2"/>
          <w:sz w:val="28"/>
          <w:szCs w:val="28"/>
        </w:rPr>
      </w:pPr>
      <w:r w:rsidRPr="00FD1EE9">
        <w:rPr>
          <w:color w:val="000000"/>
          <w:spacing w:val="2"/>
          <w:sz w:val="28"/>
          <w:szCs w:val="28"/>
        </w:rPr>
        <w:t>3.</w:t>
      </w:r>
      <w:r w:rsidRPr="00FD1EE9">
        <w:rPr>
          <w:sz w:val="28"/>
          <w:szCs w:val="28"/>
        </w:rPr>
        <w:t xml:space="preserve"> Публичные слушания проводятся в форме собрания.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pacing w:val="1"/>
          <w:sz w:val="28"/>
          <w:szCs w:val="28"/>
        </w:rPr>
        <w:t xml:space="preserve">4. </w:t>
      </w:r>
      <w:r w:rsidRPr="00FD1EE9">
        <w:rPr>
          <w:sz w:val="28"/>
          <w:szCs w:val="28"/>
        </w:rPr>
        <w:t>Результаты публичных слушаний учитываются в процессе последующей работы над проектами правовых актов.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5. Расходы, связанные с организацией и проведением публичных слушаний, осуществляются за счет средств бюджета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pStyle w:val="2"/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 xml:space="preserve">Назначение публичных слушаний 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D1EE9">
        <w:rPr>
          <w:sz w:val="28"/>
          <w:szCs w:val="28"/>
        </w:rPr>
        <w:t xml:space="preserve">. </w:t>
      </w:r>
      <w:r w:rsidRPr="00FD1EE9">
        <w:rPr>
          <w:bCs/>
          <w:sz w:val="28"/>
          <w:szCs w:val="28"/>
        </w:rPr>
        <w:t xml:space="preserve">Публичные слушания проводятся по </w:t>
      </w:r>
      <w:r w:rsidRPr="00A55124">
        <w:rPr>
          <w:bCs/>
          <w:sz w:val="28"/>
          <w:szCs w:val="28"/>
        </w:rPr>
        <w:t xml:space="preserve">инициативе населения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(далее – население), Совета депутатов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(далее – Совет депутатов) и главы </w:t>
      </w:r>
      <w:r w:rsidRPr="00A551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55124">
        <w:rPr>
          <w:bCs/>
          <w:sz w:val="28"/>
          <w:szCs w:val="28"/>
        </w:rPr>
        <w:t>.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 w:rsidRPr="00A55124">
        <w:rPr>
          <w:bCs/>
          <w:sz w:val="28"/>
          <w:szCs w:val="28"/>
        </w:rPr>
        <w:t xml:space="preserve">7. Инициатива Совета депутатов, 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о проведении публичных слушаний реализуется по тем вопросам местного значения, по решению которых Уставом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>они наделены соответствующими полномочиями.</w:t>
      </w:r>
    </w:p>
    <w:p w:rsidR="001F62AF" w:rsidRPr="00FD1EE9" w:rsidRDefault="001F62AF" w:rsidP="001F62AF">
      <w:pPr>
        <w:ind w:firstLine="851"/>
        <w:jc w:val="both"/>
        <w:rPr>
          <w:bCs/>
          <w:sz w:val="28"/>
          <w:szCs w:val="28"/>
        </w:rPr>
      </w:pPr>
      <w:r w:rsidRPr="00A55124">
        <w:rPr>
          <w:bCs/>
          <w:sz w:val="28"/>
          <w:szCs w:val="28"/>
        </w:rPr>
        <w:t xml:space="preserve">Инициатива Совета депутатов о проведении публичных слушаний может выражаться внесением депутатом, группой депутатов, главой </w:t>
      </w:r>
      <w:r w:rsidRPr="00A55124">
        <w:rPr>
          <w:sz w:val="28"/>
          <w:szCs w:val="28"/>
        </w:rPr>
        <w:lastRenderedPageBreak/>
        <w:t xml:space="preserve">муниципального округа </w:t>
      </w:r>
      <w:r w:rsidRPr="00A55124">
        <w:rPr>
          <w:bCs/>
          <w:sz w:val="28"/>
          <w:szCs w:val="28"/>
        </w:rPr>
        <w:t>в Совет депутатов соответствующего</w:t>
      </w:r>
      <w:r>
        <w:rPr>
          <w:bCs/>
          <w:sz w:val="28"/>
          <w:szCs w:val="28"/>
        </w:rPr>
        <w:t xml:space="preserve"> проекта правового акта </w:t>
      </w:r>
      <w:r w:rsidRPr="00FD1EE9">
        <w:rPr>
          <w:bCs/>
          <w:sz w:val="28"/>
          <w:szCs w:val="28"/>
        </w:rPr>
        <w:t>в порядке осуществления правотворческой инициативы.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D1EE9">
        <w:rPr>
          <w:bCs/>
          <w:sz w:val="28"/>
          <w:szCs w:val="28"/>
        </w:rPr>
        <w:t xml:space="preserve">. Публичные слушания, проводимые по инициативе населения или Совета депутатов, назначаются решением Совета депутатов, по инициативе </w:t>
      </w:r>
      <w:r w:rsidRPr="00A55124">
        <w:rPr>
          <w:bCs/>
          <w:sz w:val="28"/>
          <w:szCs w:val="28"/>
        </w:rPr>
        <w:t xml:space="preserve">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– </w:t>
      </w:r>
      <w:r w:rsidR="009E5494">
        <w:rPr>
          <w:bCs/>
          <w:sz w:val="28"/>
          <w:szCs w:val="28"/>
        </w:rPr>
        <w:t>распоряжением</w:t>
      </w:r>
      <w:r w:rsidRPr="00A55124">
        <w:rPr>
          <w:bCs/>
          <w:sz w:val="28"/>
          <w:szCs w:val="28"/>
        </w:rPr>
        <w:t xml:space="preserve"> главы </w:t>
      </w:r>
      <w:r w:rsidRPr="00A55124">
        <w:rPr>
          <w:sz w:val="28"/>
          <w:szCs w:val="28"/>
        </w:rPr>
        <w:t>муниципального округа</w:t>
      </w:r>
      <w:r w:rsidRPr="00A55124">
        <w:rPr>
          <w:bCs/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D1EE9">
        <w:rPr>
          <w:bCs/>
          <w:sz w:val="28"/>
          <w:szCs w:val="28"/>
        </w:rPr>
        <w:t xml:space="preserve">. </w:t>
      </w:r>
      <w:r w:rsidRPr="00FD1EE9">
        <w:rPr>
          <w:spacing w:val="1"/>
          <w:sz w:val="28"/>
          <w:szCs w:val="28"/>
        </w:rPr>
        <w:t>Инициатива населения о проведении публичных слушаний (далее – инициатива населения) может исходить от инициативной группы жителей численностью не менее 10 человек (далее – инициативная группа).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 w:rsidRPr="00FD1EE9">
        <w:rPr>
          <w:spacing w:val="1"/>
          <w:sz w:val="28"/>
          <w:szCs w:val="28"/>
        </w:rPr>
        <w:t xml:space="preserve">. Инициативная группа направляет </w:t>
      </w:r>
      <w:r w:rsidRPr="00FD1EE9">
        <w:rPr>
          <w:sz w:val="28"/>
          <w:szCs w:val="28"/>
        </w:rPr>
        <w:t>в Совет депутатов</w:t>
      </w:r>
      <w:r w:rsidRPr="00FD1EE9">
        <w:rPr>
          <w:spacing w:val="1"/>
          <w:sz w:val="28"/>
          <w:szCs w:val="28"/>
        </w:rPr>
        <w:t xml:space="preserve"> заявку на проведение </w:t>
      </w:r>
      <w:r w:rsidRPr="00FD1EE9">
        <w:rPr>
          <w:sz w:val="28"/>
          <w:szCs w:val="28"/>
        </w:rPr>
        <w:t xml:space="preserve">публичных слушаний (в свободной форме), </w:t>
      </w:r>
      <w:r w:rsidRPr="00FD1EE9">
        <w:rPr>
          <w:spacing w:val="2"/>
          <w:sz w:val="28"/>
          <w:szCs w:val="28"/>
        </w:rPr>
        <w:t>проект правового акта для обсуждения на публичных слушаниях,</w:t>
      </w:r>
      <w:r w:rsidRPr="00FD1EE9">
        <w:rPr>
          <w:sz w:val="28"/>
          <w:szCs w:val="28"/>
        </w:rPr>
        <w:t xml:space="preserve"> копию протокола заседания инициативной группы, на котором было принято решение о выдвижении инициативы проведения публичных слушаний (далее – заявка на проведение публичных слушаний).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В заявке на проведение публичных слушаний должна быть указана </w:t>
      </w:r>
      <w:r w:rsidRPr="00FD1EE9">
        <w:rPr>
          <w:spacing w:val="1"/>
          <w:sz w:val="28"/>
          <w:szCs w:val="28"/>
        </w:rPr>
        <w:t>контактная информация (почтовый адрес, телефон) руководителя инициативной группы</w:t>
      </w:r>
      <w:r w:rsidRPr="00FD1EE9">
        <w:rPr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Pr="00FD1EE9">
        <w:rPr>
          <w:spacing w:val="-1"/>
          <w:sz w:val="28"/>
          <w:szCs w:val="28"/>
        </w:rPr>
        <w:t xml:space="preserve">. Заявка на проведение публичных слушаний </w:t>
      </w:r>
      <w:r w:rsidRPr="00FD1EE9">
        <w:rPr>
          <w:sz w:val="28"/>
          <w:szCs w:val="28"/>
        </w:rPr>
        <w:t>рассматривается на ближайшем заседании Совета депутатов со дня ее поступления с участием представителей инициативной группы</w:t>
      </w:r>
      <w:r w:rsidRPr="00FD1EE9">
        <w:rPr>
          <w:spacing w:val="-1"/>
          <w:sz w:val="28"/>
          <w:szCs w:val="28"/>
        </w:rPr>
        <w:t xml:space="preserve"> </w:t>
      </w:r>
      <w:r w:rsidRPr="00FD1EE9">
        <w:rPr>
          <w:sz w:val="28"/>
          <w:szCs w:val="28"/>
        </w:rPr>
        <w:t>(не более 3 человек). Представители инициативной группы имеют право в рамках Регламента Совета депутатов выступать и давать пояснения.</w:t>
      </w:r>
    </w:p>
    <w:p w:rsidR="001F62AF" w:rsidRPr="00FD1EE9" w:rsidRDefault="001F62AF" w:rsidP="001F62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D1EE9">
        <w:rPr>
          <w:rFonts w:ascii="Times New Roman" w:hAnsi="Times New Roman" w:cs="Times New Roman"/>
          <w:sz w:val="28"/>
          <w:szCs w:val="28"/>
        </w:rPr>
        <w:t xml:space="preserve">. Информация о дате, времени и месте заседания Совета депутатов по вопросу рассмотрения заявки на проведение публичных слушаний должна быть доведена до руководителя инициативной группы заблаговременно, но не позднее чем за 7 дней до дня проведения указанного заседания. </w:t>
      </w:r>
    </w:p>
    <w:p w:rsidR="001F62AF" w:rsidRPr="00FD1EE9" w:rsidRDefault="001F62AF" w:rsidP="001F62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1EE9">
        <w:rPr>
          <w:rFonts w:ascii="Times New Roman" w:hAnsi="Times New Roman" w:cs="Times New Roman"/>
          <w:sz w:val="28"/>
          <w:szCs w:val="28"/>
        </w:rPr>
        <w:t>.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назначении.</w:t>
      </w:r>
    </w:p>
    <w:p w:rsidR="001F62AF" w:rsidRPr="00FD1EE9" w:rsidRDefault="001F62AF" w:rsidP="001F62AF">
      <w:pPr>
        <w:ind w:firstLine="851"/>
        <w:jc w:val="both"/>
        <w:rPr>
          <w:spacing w:val="-1"/>
          <w:sz w:val="28"/>
          <w:szCs w:val="28"/>
        </w:rPr>
      </w:pPr>
      <w:r w:rsidRPr="00FD1EE9">
        <w:rPr>
          <w:spacing w:val="-1"/>
          <w:sz w:val="28"/>
          <w:szCs w:val="28"/>
        </w:rPr>
        <w:t>Отказ в назначении публичных слушаний должен быть мотивированным.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14</w:t>
      </w:r>
      <w:r w:rsidRPr="00FD1EE9">
        <w:rPr>
          <w:spacing w:val="-1"/>
          <w:sz w:val="28"/>
          <w:szCs w:val="28"/>
        </w:rPr>
        <w:t>. Копия р</w:t>
      </w:r>
      <w:r w:rsidRPr="00FD1EE9">
        <w:rPr>
          <w:sz w:val="28"/>
          <w:szCs w:val="28"/>
        </w:rPr>
        <w:t>ешения Совета депутатов, принятого по результатам рассмотрения заявки на проведение публичных слушаний, направляется руководителю инициативной группы не позднее 5 дней со дня принятия решения.</w:t>
      </w:r>
    </w:p>
    <w:p w:rsidR="001F62AF" w:rsidRPr="00FD1EE9" w:rsidRDefault="001F62AF" w:rsidP="001F62AF">
      <w:pPr>
        <w:ind w:firstLine="851"/>
        <w:jc w:val="both"/>
        <w:rPr>
          <w:spacing w:val="2"/>
          <w:sz w:val="28"/>
          <w:szCs w:val="28"/>
        </w:rPr>
      </w:pPr>
      <w:r>
        <w:rPr>
          <w:spacing w:val="6"/>
          <w:sz w:val="28"/>
          <w:szCs w:val="28"/>
        </w:rPr>
        <w:t>15</w:t>
      </w:r>
      <w:r w:rsidRPr="00FD1EE9">
        <w:rPr>
          <w:spacing w:val="6"/>
          <w:sz w:val="28"/>
          <w:szCs w:val="28"/>
        </w:rPr>
        <w:t xml:space="preserve">. Решение Совета депутатов, </w:t>
      </w:r>
      <w:r w:rsidR="009E5494">
        <w:rPr>
          <w:spacing w:val="6"/>
          <w:sz w:val="28"/>
          <w:szCs w:val="28"/>
        </w:rPr>
        <w:t>распоряжением</w:t>
      </w:r>
      <w:r w:rsidRPr="00FD1EE9">
        <w:rPr>
          <w:spacing w:val="6"/>
          <w:sz w:val="28"/>
          <w:szCs w:val="28"/>
        </w:rPr>
        <w:t xml:space="preserve"> 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spacing w:val="6"/>
          <w:sz w:val="28"/>
          <w:szCs w:val="28"/>
        </w:rPr>
        <w:t>о назначении публичных слушаний (далее – решени</w:t>
      </w:r>
      <w:r w:rsidRPr="00FD1EE9">
        <w:rPr>
          <w:spacing w:val="6"/>
          <w:sz w:val="28"/>
          <w:szCs w:val="28"/>
        </w:rPr>
        <w:t xml:space="preserve">е о назначении публичных слушаний) должны содержать </w:t>
      </w:r>
      <w:r w:rsidRPr="00FD1EE9">
        <w:rPr>
          <w:spacing w:val="2"/>
          <w:sz w:val="28"/>
          <w:szCs w:val="28"/>
        </w:rPr>
        <w:t>дату, место, время начала и окончания проведения публичных слушаний, проект правового акта.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Pr="00FD1EE9">
        <w:rPr>
          <w:sz w:val="28"/>
          <w:szCs w:val="28"/>
        </w:rPr>
        <w:t xml:space="preserve">. Решение о назначении публичных слушаний подлежит опубликованию в порядке, установленном Уставом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lastRenderedPageBreak/>
        <w:t xml:space="preserve">для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 xml:space="preserve">опубликования муниципальных правовых актов, и размещению на официальном сайте органов местного самоуправления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в информационно-телекоммуникационной сети «Интернет» (далее – официальный сайт) не менее чем за 20 дней до дня проведения публичных слушаний.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Default="001F62AF" w:rsidP="001F62AF">
      <w:pPr>
        <w:jc w:val="center"/>
        <w:rPr>
          <w:b/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Организация публичных слушаний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D1EE9">
        <w:rPr>
          <w:sz w:val="28"/>
          <w:szCs w:val="28"/>
        </w:rPr>
        <w:t>.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D1EE9">
        <w:rPr>
          <w:sz w:val="28"/>
          <w:szCs w:val="28"/>
        </w:rPr>
        <w:t>. В состав рабочей группы включается не менее 5 человек:</w:t>
      </w:r>
      <w:r w:rsidRPr="00FD1EE9">
        <w:rPr>
          <w:color w:val="000000"/>
          <w:sz w:val="28"/>
          <w:szCs w:val="28"/>
        </w:rPr>
        <w:t xml:space="preserve"> руководитель рабочей группы, заместитель руководителя рабочей группы, секретарь, члены рабочей группы (далее – члены рабочей группы)</w:t>
      </w:r>
      <w:r w:rsidRPr="00FD1EE9">
        <w:rPr>
          <w:sz w:val="28"/>
          <w:szCs w:val="28"/>
        </w:rPr>
        <w:t xml:space="preserve">. В состав рабочей группы </w:t>
      </w:r>
      <w:r>
        <w:rPr>
          <w:sz w:val="28"/>
          <w:szCs w:val="28"/>
        </w:rPr>
        <w:t>входят</w:t>
      </w:r>
      <w:r w:rsidRPr="00FD1EE9">
        <w:rPr>
          <w:sz w:val="28"/>
          <w:szCs w:val="28"/>
        </w:rPr>
        <w:t xml:space="preserve"> депутаты Совета депутатов, представители органов местного самоуправления </w:t>
      </w:r>
      <w:r w:rsidRPr="00D6628D">
        <w:rPr>
          <w:sz w:val="28"/>
          <w:szCs w:val="28"/>
        </w:rPr>
        <w:t>муниципального округа, также могут входить по приглашению главы муниципального округа</w:t>
      </w:r>
      <w:r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>представители органов исполнительной власти города Москвы, общественных организаций, органов территориального общественного самоуправления, инициативной группы.</w:t>
      </w:r>
    </w:p>
    <w:p w:rsidR="001F62AF" w:rsidRPr="00FD1EE9" w:rsidRDefault="001F62AF" w:rsidP="001F62AF">
      <w:pPr>
        <w:tabs>
          <w:tab w:val="left" w:pos="56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D1EE9">
        <w:rPr>
          <w:sz w:val="28"/>
          <w:szCs w:val="28"/>
        </w:rPr>
        <w:t xml:space="preserve">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D1EE9">
        <w:rPr>
          <w:sz w:val="28"/>
          <w:szCs w:val="28"/>
        </w:rPr>
        <w:t>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D1EE9">
        <w:rPr>
          <w:sz w:val="28"/>
          <w:szCs w:val="28"/>
        </w:rPr>
        <w:t xml:space="preserve">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 рабочей группы.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D1EE9">
        <w:rPr>
          <w:sz w:val="28"/>
          <w:szCs w:val="28"/>
        </w:rPr>
        <w:t xml:space="preserve">. Рабочая группа составляет план организации и проведения публичных слушаний в соответствии с настоящим Порядком. </w:t>
      </w:r>
    </w:p>
    <w:p w:rsidR="001F62AF" w:rsidRPr="00D6628D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23</w:t>
      </w:r>
      <w:r w:rsidRPr="00FD1EE9">
        <w:rPr>
          <w:spacing w:val="-1"/>
          <w:sz w:val="28"/>
          <w:szCs w:val="28"/>
        </w:rPr>
        <w:t xml:space="preserve">. Организационно-техническое обеспечение деятельности рабочей группы осуществляет </w:t>
      </w:r>
      <w:r w:rsidR="009E5494">
        <w:rPr>
          <w:spacing w:val="-1"/>
          <w:sz w:val="28"/>
          <w:szCs w:val="28"/>
        </w:rPr>
        <w:t>аппаратом Совета депутатов</w:t>
      </w:r>
      <w:r w:rsidRPr="00D6628D">
        <w:rPr>
          <w:spacing w:val="-1"/>
          <w:sz w:val="28"/>
          <w:szCs w:val="28"/>
        </w:rPr>
        <w:t xml:space="preserve"> </w:t>
      </w:r>
      <w:r w:rsidRPr="00D6628D">
        <w:rPr>
          <w:sz w:val="28"/>
          <w:szCs w:val="28"/>
        </w:rPr>
        <w:t>муниципального округа</w:t>
      </w:r>
      <w:r w:rsidRPr="00D6628D">
        <w:rPr>
          <w:spacing w:val="1"/>
          <w:sz w:val="28"/>
          <w:szCs w:val="28"/>
        </w:rPr>
        <w:t>.</w:t>
      </w:r>
    </w:p>
    <w:p w:rsidR="001F62AF" w:rsidRPr="00D6628D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Проведение публичных слушаний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D1EE9">
        <w:rPr>
          <w:sz w:val="28"/>
          <w:szCs w:val="28"/>
        </w:rPr>
        <w:t>. Публичные слушания проводятся в день, во время и в месте, указанные в решении о назначении публичных слушаний независимо от количества пришедших на слушания жителей.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FD1EE9">
        <w:rPr>
          <w:sz w:val="28"/>
          <w:szCs w:val="28"/>
        </w:rPr>
        <w:t>. Перед началом проведения публичных слушаний члены рабочей группы: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25.</w:t>
      </w:r>
      <w:r w:rsidRPr="00FD1EE9">
        <w:rPr>
          <w:sz w:val="28"/>
          <w:szCs w:val="28"/>
        </w:rPr>
        <w:t>1) регистрируют жителей, пришедших на публичные слушания (далее 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2) раздают участникам публичных слушаний форму листа записи предложений;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3) составляют список участников публичных слушаний, изъявивших желание выступить на публичных слушаниях;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4) решают иные организационные вопросы.</w:t>
      </w:r>
    </w:p>
    <w:p w:rsidR="001F62AF" w:rsidRPr="00D6628D" w:rsidRDefault="001F62AF" w:rsidP="001F62A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6628D">
        <w:rPr>
          <w:color w:val="000000"/>
          <w:sz w:val="28"/>
          <w:szCs w:val="28"/>
        </w:rPr>
        <w:t xml:space="preserve">26. Председательствует на публичных слушаниях глава </w:t>
      </w:r>
      <w:r w:rsidRPr="00D6628D">
        <w:rPr>
          <w:sz w:val="28"/>
          <w:szCs w:val="28"/>
        </w:rPr>
        <w:t>муниципального округа</w:t>
      </w:r>
      <w:r w:rsidRPr="00D6628D">
        <w:rPr>
          <w:color w:val="000000"/>
          <w:sz w:val="28"/>
          <w:szCs w:val="28"/>
        </w:rPr>
        <w:t>, в случае его отсутствия – руководитель рабочей группы (далее – председательствующий).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FD1EE9">
        <w:rPr>
          <w:color w:val="000000"/>
          <w:sz w:val="28"/>
          <w:szCs w:val="28"/>
        </w:rPr>
        <w:t xml:space="preserve">. </w:t>
      </w:r>
      <w:r w:rsidRPr="00FD1EE9">
        <w:rPr>
          <w:sz w:val="28"/>
          <w:szCs w:val="28"/>
        </w:rPr>
        <w:t>Председательствующий: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D1EE9">
        <w:rPr>
          <w:sz w:val="28"/>
          <w:szCs w:val="28"/>
        </w:rPr>
        <w:t>.1) открывает и закрывает публичные слушания в установленное время;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D1EE9">
        <w:rPr>
          <w:sz w:val="28"/>
          <w:szCs w:val="28"/>
        </w:rPr>
        <w:t>.2) предоставляет слово для выступлений.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FD1EE9">
        <w:rPr>
          <w:color w:val="000000"/>
          <w:sz w:val="28"/>
          <w:szCs w:val="28"/>
        </w:rPr>
        <w:t xml:space="preserve">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D1EE9">
        <w:rPr>
          <w:sz w:val="28"/>
          <w:szCs w:val="28"/>
        </w:rPr>
        <w:t xml:space="preserve">. Председательствующий </w:t>
      </w:r>
      <w:r>
        <w:rPr>
          <w:sz w:val="28"/>
          <w:szCs w:val="28"/>
        </w:rPr>
        <w:t>имеет право</w:t>
      </w:r>
      <w:r w:rsidRPr="00FD1EE9">
        <w:rPr>
          <w:sz w:val="28"/>
          <w:szCs w:val="28"/>
        </w:rPr>
        <w:t xml:space="preserve">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D1EE9">
        <w:rPr>
          <w:sz w:val="28"/>
          <w:szCs w:val="28"/>
        </w:rPr>
        <w:t>. Выступающий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D1EE9">
        <w:rPr>
          <w:sz w:val="28"/>
          <w:szCs w:val="28"/>
        </w:rPr>
        <w:t>.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D1EE9">
        <w:rPr>
          <w:sz w:val="28"/>
          <w:szCs w:val="28"/>
        </w:rPr>
        <w:t>.1) подачи в ходе публичных слушаний письменных предложений с указанием фамилии, имени, отчества;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FD1EE9">
        <w:rPr>
          <w:sz w:val="28"/>
          <w:szCs w:val="28"/>
        </w:rPr>
        <w:t>2) выступления на публичных слушаниях.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D1EE9">
        <w:rPr>
          <w:sz w:val="28"/>
          <w:szCs w:val="28"/>
        </w:rPr>
        <w:t>. На публичных слушаниях не принимаются какие-либо решения путем голосования.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D1EE9">
        <w:rPr>
          <w:sz w:val="28"/>
          <w:szCs w:val="28"/>
        </w:rPr>
        <w:t>. В ходе проведения публичных слушаний секретарем рабочей группы ведется протокол, который подписывается председательствующим.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>. Протокол публичных слушаний должен содержать: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FD1EE9">
        <w:rPr>
          <w:sz w:val="28"/>
          <w:szCs w:val="28"/>
        </w:rPr>
        <w:t>1) сведения о дате, месте и времени проведения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 xml:space="preserve">.2) сведения о количестве участников публичных слушаний;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>.3) предложения участников публичных слушаний;</w:t>
      </w:r>
    </w:p>
    <w:p w:rsidR="001F62AF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>.4) итоги публичных слушаний</w:t>
      </w:r>
      <w:r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>(</w:t>
      </w:r>
      <w:r w:rsidRPr="00FD1EE9">
        <w:rPr>
          <w:rFonts w:eastAsia="Calibri"/>
          <w:sz w:val="28"/>
          <w:szCs w:val="28"/>
        </w:rPr>
        <w:t>включая мотивированное обоснование принятых решений</w:t>
      </w:r>
      <w:r w:rsidRPr="00FD1EE9">
        <w:rPr>
          <w:sz w:val="28"/>
          <w:szCs w:val="28"/>
        </w:rPr>
        <w:t>).</w:t>
      </w:r>
    </w:p>
    <w:p w:rsidR="001F62AF" w:rsidRPr="006324FE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Pr="00FD1EE9">
        <w:rPr>
          <w:sz w:val="28"/>
          <w:szCs w:val="28"/>
        </w:rPr>
        <w:t xml:space="preserve">. На основании протокола публичных слушаний рабочая группа в течение </w:t>
      </w:r>
      <w:r>
        <w:rPr>
          <w:sz w:val="28"/>
          <w:szCs w:val="28"/>
        </w:rPr>
        <w:t>5</w:t>
      </w:r>
      <w:r w:rsidRPr="00FD1EE9">
        <w:rPr>
          <w:sz w:val="28"/>
          <w:szCs w:val="28"/>
        </w:rPr>
        <w:t xml:space="preserve"> дней со дня проведения публичных слушаний оформляет результаты публичных слушаний</w:t>
      </w:r>
      <w:r>
        <w:rPr>
          <w:sz w:val="28"/>
          <w:szCs w:val="28"/>
        </w:rPr>
        <w:t xml:space="preserve"> и </w:t>
      </w:r>
      <w:r w:rsidRPr="006324FE">
        <w:rPr>
          <w:sz w:val="28"/>
          <w:szCs w:val="28"/>
        </w:rPr>
        <w:t>готовит информацию по поступившим предложениям (при наличии).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 В результатах публичных слушаний должны быть указаны: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.1) реквизиты решения о назначении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.2) сведения об инициаторе проведения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.3) краткое содержание проекта правового акта, представленного на публичные слушания;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.4) сведения о дате, месте проведения, о количестве участников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.5) сведения о количестве предложений участников публичных слушаний по обсуждаемому проекту правового акта (при наличии).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.6) итоги публичных слушаний (</w:t>
      </w:r>
      <w:r w:rsidRPr="00FD1EE9">
        <w:rPr>
          <w:rFonts w:eastAsia="Calibri"/>
          <w:sz w:val="28"/>
          <w:szCs w:val="28"/>
        </w:rPr>
        <w:t>включая мотивированное обоснование принятых решений</w:t>
      </w:r>
      <w:r w:rsidRPr="00FD1EE9">
        <w:rPr>
          <w:sz w:val="28"/>
          <w:szCs w:val="28"/>
        </w:rPr>
        <w:t>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D1EE9">
        <w:rPr>
          <w:sz w:val="28"/>
          <w:szCs w:val="28"/>
        </w:rPr>
        <w:t>. Протокол</w:t>
      </w:r>
      <w:r>
        <w:rPr>
          <w:sz w:val="28"/>
          <w:szCs w:val="28"/>
        </w:rPr>
        <w:t>,</w:t>
      </w:r>
      <w:r w:rsidRPr="00FD1EE9">
        <w:rPr>
          <w:sz w:val="28"/>
          <w:szCs w:val="28"/>
        </w:rPr>
        <w:t xml:space="preserve"> результаты публичных слушаний</w:t>
      </w:r>
      <w:r>
        <w:rPr>
          <w:sz w:val="28"/>
          <w:szCs w:val="28"/>
        </w:rPr>
        <w:t xml:space="preserve"> и информация, указанная в пункте 35</w:t>
      </w:r>
      <w:r w:rsidRPr="00FD1EE9">
        <w:rPr>
          <w:sz w:val="28"/>
          <w:szCs w:val="28"/>
        </w:rPr>
        <w:t xml:space="preserve"> направляются не позднее 7 дней со дня проведения публичных слушаний в Совет депутатов (при проведении публичных слушаний по инициативе населения, Совета депутатов), главе </w:t>
      </w:r>
      <w:r w:rsidRPr="00D6628D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>(при проведении публичных слушаний по его инициативе).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>В случае назначения публичных слушаний по инициативе населения, копии протокола и результатов публичных слушаний направляются руководителю инициативной группы в срок, указанный в первом абзаце настоящего пункта.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Заключительные положения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D1EE9">
        <w:rPr>
          <w:sz w:val="28"/>
          <w:szCs w:val="28"/>
        </w:rPr>
        <w:t xml:space="preserve">. Публичные слушания завершаются опубликованием результатов публичных слушаний. Результаты публичных слушаний подлежат опубликованию в порядке, установленном Уставом </w:t>
      </w:r>
      <w:r w:rsidRPr="00BE11DB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 xml:space="preserve">опубликования муниципальных правовых актов, и размещению на официальном сайте </w:t>
      </w:r>
      <w:r>
        <w:rPr>
          <w:sz w:val="28"/>
          <w:szCs w:val="28"/>
        </w:rPr>
        <w:t xml:space="preserve">не позднее </w:t>
      </w:r>
      <w:r w:rsidRPr="00D6628D">
        <w:rPr>
          <w:sz w:val="28"/>
          <w:szCs w:val="28"/>
        </w:rPr>
        <w:t>10</w:t>
      </w:r>
      <w:r w:rsidRPr="00FD1EE9">
        <w:rPr>
          <w:sz w:val="28"/>
          <w:szCs w:val="28"/>
        </w:rPr>
        <w:t xml:space="preserve"> дней со дня проведения публичных слушаний.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D1EE9">
        <w:rPr>
          <w:sz w:val="28"/>
          <w:szCs w:val="28"/>
        </w:rPr>
        <w:t xml:space="preserve">. Полномочия рабочей группы прекращаются со дня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>опубликования результатов публичных слушаний.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Pr="00FD1EE9">
        <w:rPr>
          <w:sz w:val="28"/>
          <w:szCs w:val="28"/>
        </w:rPr>
        <w:t xml:space="preserve">. Материалы по публичным слушаниям (решение о назначении публичных слушаний, проект правового акта, протокол публичных слушаний, письменные предложения участников публичных слушаний, </w:t>
      </w:r>
      <w:r w:rsidRPr="00FD1EE9">
        <w:rPr>
          <w:sz w:val="28"/>
          <w:szCs w:val="28"/>
        </w:rPr>
        <w:lastRenderedPageBreak/>
        <w:t xml:space="preserve">результаты публичных слушаний) хранятся в органах местного самоуправления </w:t>
      </w:r>
      <w:r w:rsidRPr="00D6628D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в течение пяти лет со дня проведения публичных слушаний. </w:t>
      </w: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77115E" w:rsidRPr="004F11A5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32495B" w:rsidRPr="0032495B" w:rsidRDefault="0032495B" w:rsidP="0032495B">
      <w:pPr>
        <w:overflowPunct w:val="0"/>
        <w:autoSpaceDE w:val="0"/>
        <w:autoSpaceDN w:val="0"/>
        <w:adjustRightInd w:val="0"/>
        <w:spacing w:line="228" w:lineRule="auto"/>
        <w:ind w:left="4860"/>
        <w:jc w:val="both"/>
        <w:textAlignment w:val="baseline"/>
      </w:pPr>
      <w:r w:rsidRPr="0032495B">
        <w:t>Приложение 2</w:t>
      </w:r>
    </w:p>
    <w:p w:rsidR="0032495B" w:rsidRPr="0032495B" w:rsidRDefault="0032495B" w:rsidP="0032495B">
      <w:pPr>
        <w:overflowPunct w:val="0"/>
        <w:autoSpaceDE w:val="0"/>
        <w:autoSpaceDN w:val="0"/>
        <w:adjustRightInd w:val="0"/>
        <w:ind w:left="4860"/>
        <w:jc w:val="both"/>
        <w:textAlignment w:val="baseline"/>
      </w:pPr>
      <w:r w:rsidRPr="0032495B">
        <w:t>к решению Совета депутатов муниципального округа Северное Медведково</w:t>
      </w:r>
    </w:p>
    <w:p w:rsidR="0032495B" w:rsidRPr="0032495B" w:rsidRDefault="0032495B" w:rsidP="0032495B">
      <w:pPr>
        <w:overflowPunct w:val="0"/>
        <w:autoSpaceDE w:val="0"/>
        <w:autoSpaceDN w:val="0"/>
        <w:adjustRightInd w:val="0"/>
        <w:ind w:left="4860"/>
        <w:jc w:val="both"/>
        <w:textAlignment w:val="baseline"/>
      </w:pPr>
      <w:r w:rsidRPr="0032495B">
        <w:t xml:space="preserve">от </w:t>
      </w:r>
      <w:r w:rsidR="00240429">
        <w:t xml:space="preserve">12.11.2013 года № </w:t>
      </w:r>
    </w:p>
    <w:p w:rsidR="0032495B" w:rsidRPr="0032495B" w:rsidRDefault="0032495B" w:rsidP="0032495B">
      <w:pPr>
        <w:jc w:val="center"/>
      </w:pPr>
    </w:p>
    <w:p w:rsidR="0032495B" w:rsidRPr="0032495B" w:rsidRDefault="0032495B" w:rsidP="0032495B">
      <w:pPr>
        <w:jc w:val="center"/>
        <w:rPr>
          <w:b/>
        </w:rPr>
      </w:pPr>
      <w:r w:rsidRPr="0032495B">
        <w:rPr>
          <w:b/>
        </w:rPr>
        <w:t xml:space="preserve">Состав </w:t>
      </w:r>
    </w:p>
    <w:p w:rsidR="0032495B" w:rsidRDefault="0032495B" w:rsidP="0032495B">
      <w:pPr>
        <w:jc w:val="center"/>
        <w:rPr>
          <w:b/>
        </w:rPr>
      </w:pPr>
      <w:r w:rsidRPr="0032495B">
        <w:rPr>
          <w:b/>
        </w:rPr>
        <w:t xml:space="preserve">рабочей группы по учету предложений граждан, организации и проведению публичных слушаний </w:t>
      </w:r>
    </w:p>
    <w:p w:rsidR="0032495B" w:rsidRPr="0032495B" w:rsidRDefault="0032495B" w:rsidP="0032495B">
      <w:pPr>
        <w:jc w:val="center"/>
      </w:pPr>
    </w:p>
    <w:tbl>
      <w:tblPr>
        <w:tblW w:w="9941" w:type="dxa"/>
        <w:tblLook w:val="01E0" w:firstRow="1" w:lastRow="1" w:firstColumn="1" w:lastColumn="1" w:noHBand="0" w:noVBand="0"/>
      </w:tblPr>
      <w:tblGrid>
        <w:gridCol w:w="5070"/>
        <w:gridCol w:w="4871"/>
      </w:tblGrid>
      <w:tr w:rsidR="0032495B" w:rsidRPr="0032495B" w:rsidTr="000F5254">
        <w:tc>
          <w:tcPr>
            <w:tcW w:w="5070" w:type="dxa"/>
          </w:tcPr>
          <w:p w:rsidR="0032495B" w:rsidRPr="0032495B" w:rsidRDefault="0032495B" w:rsidP="0032495B">
            <w:r w:rsidRPr="0032495B">
              <w:t>Руководитель рабочей группы:</w:t>
            </w:r>
          </w:p>
          <w:p w:rsidR="0032495B" w:rsidRPr="0032495B" w:rsidRDefault="0032495B" w:rsidP="0032495B"/>
          <w:p w:rsidR="0032495B" w:rsidRPr="0032495B" w:rsidRDefault="0032495B" w:rsidP="0032495B">
            <w:r w:rsidRPr="0032495B">
              <w:t>Денисова Тамара Николаевна</w:t>
            </w:r>
          </w:p>
        </w:tc>
        <w:tc>
          <w:tcPr>
            <w:tcW w:w="4871" w:type="dxa"/>
          </w:tcPr>
          <w:p w:rsidR="0032495B" w:rsidRPr="0032495B" w:rsidRDefault="0032495B" w:rsidP="0032495B"/>
          <w:p w:rsidR="0032495B" w:rsidRPr="0032495B" w:rsidRDefault="0032495B" w:rsidP="0032495B"/>
          <w:p w:rsidR="0032495B" w:rsidRPr="0032495B" w:rsidRDefault="0032495B" w:rsidP="0032495B">
            <w:r w:rsidRPr="0032495B">
              <w:t>Глава муниципального округа Северное Медведково</w:t>
            </w:r>
          </w:p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/>
        </w:tc>
        <w:tc>
          <w:tcPr>
            <w:tcW w:w="4871" w:type="dxa"/>
          </w:tcPr>
          <w:p w:rsidR="0032495B" w:rsidRPr="0032495B" w:rsidRDefault="0032495B" w:rsidP="0032495B"/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>
            <w:r w:rsidRPr="0032495B">
              <w:t>Заместитель руководителя рабочей группы:</w:t>
            </w:r>
          </w:p>
          <w:p w:rsidR="0032495B" w:rsidRPr="0032495B" w:rsidRDefault="0032495B" w:rsidP="0032495B"/>
          <w:p w:rsidR="0032495B" w:rsidRPr="0032495B" w:rsidRDefault="0032495B" w:rsidP="0032495B">
            <w:r w:rsidRPr="0032495B">
              <w:t>Заседателева Ирина Владимировна</w:t>
            </w:r>
          </w:p>
        </w:tc>
        <w:tc>
          <w:tcPr>
            <w:tcW w:w="4871" w:type="dxa"/>
          </w:tcPr>
          <w:p w:rsidR="0032495B" w:rsidRPr="0032495B" w:rsidRDefault="0032495B" w:rsidP="0032495B"/>
          <w:p w:rsidR="0032495B" w:rsidRPr="0032495B" w:rsidRDefault="0032495B" w:rsidP="0032495B"/>
          <w:p w:rsidR="0032495B" w:rsidRPr="0032495B" w:rsidRDefault="0032495B" w:rsidP="0032495B">
            <w:r w:rsidRPr="0032495B">
              <w:t xml:space="preserve">Депутат Совета депутатов муниципального округа Северное Медведково </w:t>
            </w:r>
          </w:p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/>
        </w:tc>
        <w:tc>
          <w:tcPr>
            <w:tcW w:w="4871" w:type="dxa"/>
          </w:tcPr>
          <w:p w:rsidR="0032495B" w:rsidRPr="0032495B" w:rsidRDefault="0032495B" w:rsidP="0032495B"/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>
            <w:r w:rsidRPr="0032495B">
              <w:t>Члены рабочей группы:</w:t>
            </w:r>
          </w:p>
          <w:p w:rsidR="0032495B" w:rsidRPr="0032495B" w:rsidRDefault="0032495B" w:rsidP="0032495B"/>
          <w:p w:rsidR="0032495B" w:rsidRPr="0032495B" w:rsidRDefault="0032495B" w:rsidP="0032495B">
            <w:r w:rsidRPr="0032495B">
              <w:t>Коровицын Николай Павлович</w:t>
            </w:r>
          </w:p>
          <w:p w:rsidR="0032495B" w:rsidRPr="0032495B" w:rsidRDefault="0032495B" w:rsidP="0032495B"/>
          <w:p w:rsidR="0032495B" w:rsidRPr="0032495B" w:rsidRDefault="0032495B" w:rsidP="0032495B"/>
          <w:p w:rsidR="0032495B" w:rsidRPr="0032495B" w:rsidRDefault="0032495B" w:rsidP="0032495B">
            <w:r w:rsidRPr="0032495B">
              <w:t>Каспарова Элина Артуровна</w:t>
            </w:r>
          </w:p>
          <w:p w:rsidR="0032495B" w:rsidRPr="0032495B" w:rsidRDefault="0032495B" w:rsidP="0032495B">
            <w:pPr>
              <w:rPr>
                <w:color w:val="FF0000"/>
              </w:rPr>
            </w:pPr>
          </w:p>
          <w:p w:rsidR="0032495B" w:rsidRPr="0032495B" w:rsidRDefault="0032495B" w:rsidP="0032495B"/>
          <w:p w:rsidR="0032495B" w:rsidRPr="0032495B" w:rsidRDefault="0032495B" w:rsidP="0032495B">
            <w:r>
              <w:t>Гвазава Татьяна Владимировна</w:t>
            </w:r>
          </w:p>
          <w:p w:rsidR="0032495B" w:rsidRPr="0032495B" w:rsidRDefault="0032495B" w:rsidP="0032495B"/>
          <w:p w:rsidR="00D43527" w:rsidRDefault="00D43527" w:rsidP="0032495B"/>
          <w:p w:rsidR="00D43527" w:rsidRDefault="00D43527" w:rsidP="0032495B"/>
          <w:p w:rsidR="0032495B" w:rsidRPr="0032495B" w:rsidRDefault="00D43527" w:rsidP="0032495B">
            <w:r>
              <w:t>Москаленко А</w:t>
            </w:r>
            <w:r w:rsidR="0032495B">
              <w:t>леся</w:t>
            </w:r>
            <w:r>
              <w:t xml:space="preserve"> Викторовна </w:t>
            </w:r>
          </w:p>
        </w:tc>
        <w:tc>
          <w:tcPr>
            <w:tcW w:w="4871" w:type="dxa"/>
          </w:tcPr>
          <w:p w:rsidR="0032495B" w:rsidRPr="0032495B" w:rsidRDefault="0032495B" w:rsidP="0032495B"/>
          <w:p w:rsidR="0032495B" w:rsidRPr="0032495B" w:rsidRDefault="0032495B" w:rsidP="0032495B"/>
          <w:p w:rsidR="0032495B" w:rsidRPr="0032495B" w:rsidRDefault="0032495B" w:rsidP="0032495B">
            <w:r w:rsidRPr="0032495B">
              <w:t xml:space="preserve">Депутат Совета депутатов муниципального округа Северное Медведково </w:t>
            </w:r>
          </w:p>
          <w:p w:rsidR="0032495B" w:rsidRPr="0032495B" w:rsidRDefault="0032495B" w:rsidP="0032495B"/>
          <w:p w:rsidR="0032495B" w:rsidRPr="0032495B" w:rsidRDefault="0032495B" w:rsidP="0032495B">
            <w:r w:rsidRPr="0032495B">
              <w:t>Депутат Совета депутатов муниципального округа Северное Медведково</w:t>
            </w:r>
          </w:p>
          <w:p w:rsidR="0032495B" w:rsidRPr="0032495B" w:rsidRDefault="0032495B" w:rsidP="0032495B"/>
          <w:p w:rsidR="0032495B" w:rsidRPr="0032495B" w:rsidRDefault="0032495B" w:rsidP="0032495B">
            <w:r>
              <w:t>Бухгалтер – советник аппарата Совета</w:t>
            </w:r>
            <w:r w:rsidR="00D43527">
              <w:t xml:space="preserve"> депутатов муниципального округа Северное Медведково</w:t>
            </w:r>
            <w:r>
              <w:t xml:space="preserve"> </w:t>
            </w:r>
          </w:p>
          <w:p w:rsidR="0032495B" w:rsidRPr="0032495B" w:rsidRDefault="0032495B" w:rsidP="0032495B"/>
          <w:p w:rsidR="0032495B" w:rsidRPr="0032495B" w:rsidRDefault="00D43527" w:rsidP="0032495B">
            <w:r>
              <w:t>Начальник организационного отдела</w:t>
            </w:r>
            <w:r w:rsidR="0032495B" w:rsidRPr="0032495B">
              <w:t xml:space="preserve"> управы района Северное Медведково</w:t>
            </w:r>
          </w:p>
          <w:p w:rsidR="0032495B" w:rsidRPr="0032495B" w:rsidRDefault="0032495B" w:rsidP="0032495B"/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/>
        </w:tc>
        <w:tc>
          <w:tcPr>
            <w:tcW w:w="4871" w:type="dxa"/>
          </w:tcPr>
          <w:p w:rsidR="0032495B" w:rsidRPr="0032495B" w:rsidRDefault="0032495B" w:rsidP="0032495B"/>
        </w:tc>
      </w:tr>
      <w:tr w:rsidR="0032495B" w:rsidRPr="0032495B" w:rsidTr="000F5254">
        <w:tc>
          <w:tcPr>
            <w:tcW w:w="5070" w:type="dxa"/>
          </w:tcPr>
          <w:p w:rsidR="0032495B" w:rsidRPr="0032495B" w:rsidRDefault="0032495B" w:rsidP="0032495B">
            <w:r w:rsidRPr="0032495B">
              <w:t>Секретарь рабочей группы:</w:t>
            </w:r>
          </w:p>
          <w:p w:rsidR="0032495B" w:rsidRPr="0032495B" w:rsidRDefault="0032495B" w:rsidP="0032495B"/>
          <w:p w:rsidR="0032495B" w:rsidRPr="0032495B" w:rsidRDefault="0032495B" w:rsidP="0032495B">
            <w:r w:rsidRPr="0032495B">
              <w:t>Кисляркина Лидия Андреевна</w:t>
            </w:r>
          </w:p>
          <w:p w:rsidR="0032495B" w:rsidRPr="0032495B" w:rsidRDefault="0032495B" w:rsidP="0032495B"/>
          <w:p w:rsidR="0032495B" w:rsidRPr="0032495B" w:rsidRDefault="0032495B" w:rsidP="0032495B"/>
        </w:tc>
        <w:tc>
          <w:tcPr>
            <w:tcW w:w="4871" w:type="dxa"/>
          </w:tcPr>
          <w:p w:rsidR="0032495B" w:rsidRPr="0032495B" w:rsidRDefault="0032495B" w:rsidP="0032495B"/>
          <w:p w:rsidR="0032495B" w:rsidRPr="0032495B" w:rsidRDefault="0032495B" w:rsidP="0032495B"/>
          <w:p w:rsidR="0032495B" w:rsidRPr="0032495B" w:rsidRDefault="0032495B" w:rsidP="0032495B">
            <w:r w:rsidRPr="0032495B">
              <w:t>Ведущий специалист администрации муниципального округа Северное Медведково</w:t>
            </w:r>
          </w:p>
        </w:tc>
      </w:tr>
    </w:tbl>
    <w:p w:rsidR="0032495B" w:rsidRPr="0032495B" w:rsidRDefault="0032495B" w:rsidP="0032495B"/>
    <w:p w:rsidR="0032495B" w:rsidRPr="0032495B" w:rsidRDefault="0032495B" w:rsidP="0032495B">
      <w:pPr>
        <w:jc w:val="both"/>
        <w:rPr>
          <w:bCs/>
        </w:rPr>
      </w:pPr>
    </w:p>
    <w:p w:rsidR="0032495B" w:rsidRPr="0032495B" w:rsidRDefault="0032495B" w:rsidP="0032495B"/>
    <w:p w:rsidR="00A84380" w:rsidRDefault="00A84380"/>
    <w:sectPr w:rsidR="00A84380" w:rsidSect="00F15B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473" w:rsidRDefault="00157473" w:rsidP="0077115E">
      <w:r>
        <w:separator/>
      </w:r>
    </w:p>
  </w:endnote>
  <w:endnote w:type="continuationSeparator" w:id="0">
    <w:p w:rsidR="00157473" w:rsidRDefault="00157473" w:rsidP="007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D3" w:rsidRDefault="00F15BD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D3" w:rsidRDefault="00F15BD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D3" w:rsidRDefault="00F15BD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473" w:rsidRDefault="00157473" w:rsidP="0077115E">
      <w:r>
        <w:separator/>
      </w:r>
    </w:p>
  </w:footnote>
  <w:footnote w:type="continuationSeparator" w:id="0">
    <w:p w:rsidR="00157473" w:rsidRDefault="00157473" w:rsidP="0077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D3" w:rsidRDefault="00F15BD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0658"/>
      <w:docPartObj>
        <w:docPartGallery w:val="Page Numbers (Top of Page)"/>
        <w:docPartUnique/>
      </w:docPartObj>
    </w:sdtPr>
    <w:sdtEndPr/>
    <w:sdtContent>
      <w:p w:rsidR="00580EBA" w:rsidRDefault="00C31CD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0B1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80EBA" w:rsidRDefault="00580EBA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BD3" w:rsidRDefault="00F15BD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15E"/>
    <w:rsid w:val="00042069"/>
    <w:rsid w:val="00157473"/>
    <w:rsid w:val="001D2AA8"/>
    <w:rsid w:val="001F62AF"/>
    <w:rsid w:val="00240429"/>
    <w:rsid w:val="002C5F19"/>
    <w:rsid w:val="002D37D1"/>
    <w:rsid w:val="0032495B"/>
    <w:rsid w:val="00447167"/>
    <w:rsid w:val="004F796E"/>
    <w:rsid w:val="00580EBA"/>
    <w:rsid w:val="00667774"/>
    <w:rsid w:val="00770B10"/>
    <w:rsid w:val="0077115E"/>
    <w:rsid w:val="008C5B5C"/>
    <w:rsid w:val="00982985"/>
    <w:rsid w:val="009D1959"/>
    <w:rsid w:val="009E5494"/>
    <w:rsid w:val="00A84380"/>
    <w:rsid w:val="00B1471E"/>
    <w:rsid w:val="00C31CDC"/>
    <w:rsid w:val="00C337E5"/>
    <w:rsid w:val="00C839AD"/>
    <w:rsid w:val="00D43527"/>
    <w:rsid w:val="00ED033F"/>
    <w:rsid w:val="00EF770E"/>
    <w:rsid w:val="00F02C50"/>
    <w:rsid w:val="00F1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B96436-AD14-4551-8E28-8D68C3E0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711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7115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77115E"/>
    <w:rPr>
      <w:vertAlign w:val="superscript"/>
    </w:rPr>
  </w:style>
  <w:style w:type="paragraph" w:styleId="a6">
    <w:name w:val="Body Text Indent"/>
    <w:basedOn w:val="a"/>
    <w:link w:val="a7"/>
    <w:unhideWhenUsed/>
    <w:rsid w:val="001F62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F62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F6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6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0E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80E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D37D1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66777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6677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14</cp:revision>
  <cp:lastPrinted>2013-11-18T07:10:00Z</cp:lastPrinted>
  <dcterms:created xsi:type="dcterms:W3CDTF">2013-03-01T10:09:00Z</dcterms:created>
  <dcterms:modified xsi:type="dcterms:W3CDTF">2014-06-25T12:32:00Z</dcterms:modified>
</cp:coreProperties>
</file>