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0F4" w:rsidRDefault="00CC402E" w:rsidP="00EF43D9">
      <w:pPr>
        <w:pStyle w:val="a4"/>
        <w:spacing w:line="240" w:lineRule="auto"/>
        <w:rPr>
          <w:lang w:val="ru-RU"/>
        </w:rPr>
      </w:pPr>
      <w:r>
        <w:rPr>
          <w:lang w:val="ru-RU"/>
        </w:rPr>
        <w:t>Итоги внешней проверки ксп</w:t>
      </w:r>
      <w:r w:rsidR="00E370F4">
        <w:rPr>
          <w:lang w:val="ru-RU"/>
        </w:rPr>
        <w:t xml:space="preserve"> </w:t>
      </w:r>
    </w:p>
    <w:p w:rsidR="009F05ED" w:rsidRPr="00837715" w:rsidRDefault="00CC402E">
      <w:pPr>
        <w:pStyle w:val="a6"/>
        <w:rPr>
          <w:b/>
          <w:color w:val="auto"/>
          <w:lang w:val="ru-RU"/>
        </w:rPr>
      </w:pPr>
      <w:r w:rsidRPr="00837715">
        <w:rPr>
          <w:b/>
          <w:color w:val="auto"/>
          <w:lang w:val="ru-RU"/>
        </w:rPr>
        <w:t>годового отчета об исполнении бюджета МО Северное Медведково</w:t>
      </w:r>
      <w:r w:rsidR="0047679C" w:rsidRPr="00837715">
        <w:rPr>
          <w:b/>
          <w:color w:val="auto"/>
          <w:lang w:val="ru-RU"/>
        </w:rPr>
        <w:t xml:space="preserve"> за 201</w:t>
      </w:r>
      <w:r w:rsidR="00692869" w:rsidRPr="00837715">
        <w:rPr>
          <w:b/>
          <w:color w:val="auto"/>
          <w:lang w:val="ru-RU"/>
        </w:rPr>
        <w:t>9</w:t>
      </w:r>
      <w:r w:rsidR="0047679C" w:rsidRPr="00837715">
        <w:rPr>
          <w:b/>
          <w:color w:val="auto"/>
          <w:lang w:val="ru-RU"/>
        </w:rPr>
        <w:t xml:space="preserve"> год</w:t>
      </w:r>
    </w:p>
    <w:p w:rsidR="009F05ED" w:rsidRPr="005E58C4" w:rsidRDefault="0047679C">
      <w:pPr>
        <w:pStyle w:val="1"/>
        <w:rPr>
          <w:lang w:val="ru-RU"/>
        </w:rPr>
      </w:pPr>
      <w:r w:rsidRPr="005E58C4">
        <w:rPr>
          <w:noProof/>
          <w:lang w:val="ru-RU" w:eastAsia="ru-RU"/>
        </w:rPr>
        <mc:AlternateContent>
          <mc:Choice Requires="wps">
            <w:drawing>
              <wp:anchor distT="182880" distB="182880" distL="274320" distR="274320" simplePos="0" relativeHeight="251659264" behindDoc="0" locked="0" layoutInCell="1" allowOverlap="0">
                <wp:simplePos x="0" y="0"/>
                <wp:positionH relativeFrom="margin">
                  <wp:posOffset>0</wp:posOffset>
                </wp:positionH>
                <wp:positionV relativeFrom="paragraph">
                  <wp:posOffset>3810</wp:posOffset>
                </wp:positionV>
                <wp:extent cx="2240280" cy="5227320"/>
                <wp:effectExtent l="0" t="0" r="7620" b="11430"/>
                <wp:wrapSquare wrapText="bothSides"/>
                <wp:docPr id="1" name="Надпись 1" descr="Боковое поле для текста и фотографии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5227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Table containing a text sidebar and photo."/>
                            </w:tblPr>
                            <w:tblGrid>
                              <w:gridCol w:w="3518"/>
                            </w:tblGrid>
                            <w:tr w:rsidR="009F05ED" w:rsidRPr="00C44926" w:rsidTr="00CC402E">
                              <w:trPr>
                                <w:trHeight w:hRule="exact" w:val="6678"/>
                              </w:trPr>
                              <w:tc>
                                <w:tcPr>
                                  <w:tcW w:w="3518" w:type="dxa"/>
                                  <w:shd w:val="clear" w:color="auto" w:fill="549E39" w:themeFill="accent1"/>
                                  <w:tcMar>
                                    <w:top w:w="288" w:type="dxa"/>
                                    <w:bottom w:w="288" w:type="dxa"/>
                                  </w:tcMar>
                                  <w:vAlign w:val="center"/>
                                </w:tcPr>
                                <w:p w:rsidR="00CC402E" w:rsidRPr="00BF31F9" w:rsidRDefault="00CC402E" w:rsidP="00CC40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BF31F9"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Аппарат Совета депутатов, являясь </w:t>
                                  </w:r>
                                  <w:r w:rsidR="001B35DF"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финансовым органом, </w:t>
                                  </w:r>
                                  <w:r w:rsidRPr="00BF31F9"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4"/>
                                      <w:szCs w:val="24"/>
                                      <w:lang w:val="ru-RU"/>
                                    </w:rPr>
                                    <w:t>главным распорядителем бюджетных средств, главным администратором доходов и источников финансирования дефицита бюджета</w:t>
                                  </w:r>
                                  <w:r w:rsidR="001B35DF"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4"/>
                                      <w:szCs w:val="24"/>
                                      <w:lang w:val="ru-RU"/>
                                    </w:rPr>
                                    <w:t>, получателем бюджетных средств</w:t>
                                  </w:r>
                                  <w:r w:rsidRPr="00BF31F9"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составляет сводную бюджетную отчетность об исполнении бюджета и предоставляет её в Контрольно-счетную палату Москвы для проведения внешней проверки.</w:t>
                                  </w:r>
                                </w:p>
                                <w:p w:rsidR="009F05ED" w:rsidRPr="005E58C4" w:rsidRDefault="009F05ED" w:rsidP="00CC402E">
                                  <w:pPr>
                                    <w:pStyle w:val="aa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9F05ED" w:rsidRPr="00C44926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3518" w:type="dxa"/>
                                </w:tcPr>
                                <w:p w:rsidR="009F05ED" w:rsidRPr="005E58C4" w:rsidRDefault="009F05ED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9F05ED" w:rsidRPr="00C44926">
                              <w:trPr>
                                <w:trHeight w:hRule="exact" w:val="3312"/>
                              </w:trPr>
                              <w:tc>
                                <w:tcPr>
                                  <w:tcW w:w="3518" w:type="dxa"/>
                                </w:tcPr>
                                <w:p w:rsidR="009F05ED" w:rsidRPr="001B35DF" w:rsidRDefault="009F05ED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0047E" w:rsidRDefault="0080047E">
                            <w:pPr>
                              <w:pStyle w:val="ab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alt="Боковое поле для текста и фотографии." style="position:absolute;margin-left:0;margin-top:.3pt;width:176.4pt;height:411.6pt;z-index:251659264;visibility:visible;mso-wrap-style:square;mso-width-percent:0;mso-height-percent:0;mso-wrap-distance-left:21.6pt;mso-wrap-distance-top:14.4pt;mso-wrap-distance-right:21.6pt;mso-wrap-distance-bottom:14.4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" o:allowoverlap="f" filled="f" stroked="f" strokeweight=".5pt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Description w:val="Table containing a text sidebar and photo."/>
                      </w:tblPr>
                      <w:tblGrid>
                        <w:gridCol w:w="3518"/>
                      </w:tblGrid>
                      <w:tr w:rsidR="009F05ED" w:rsidRPr="00C44926" w:rsidTr="00CC402E">
                        <w:trPr>
                          <w:trHeight w:hRule="exact" w:val="6678"/>
                        </w:trPr>
                        <w:tc>
                          <w:tcPr>
                            <w:tcW w:w="3518" w:type="dxa"/>
                            <w:shd w:val="clear" w:color="auto" w:fill="549E39" w:themeFill="accent1"/>
                            <w:tcMar>
                              <w:top w:w="288" w:type="dxa"/>
                              <w:bottom w:w="288" w:type="dxa"/>
                            </w:tcMar>
                            <w:vAlign w:val="center"/>
                          </w:tcPr>
                          <w:p w:rsidR="00CC402E" w:rsidRPr="00BF31F9" w:rsidRDefault="00CC402E" w:rsidP="00CC40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F31F9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4"/>
                                <w:szCs w:val="24"/>
                                <w:lang w:val="ru-RU"/>
                              </w:rPr>
                              <w:t xml:space="preserve">Аппарат Совета депутатов, являясь </w:t>
                            </w:r>
                            <w:r w:rsidR="001B35DF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4"/>
                                <w:szCs w:val="24"/>
                                <w:lang w:val="ru-RU"/>
                              </w:rPr>
                              <w:t xml:space="preserve">финансовым органом, </w:t>
                            </w:r>
                            <w:r w:rsidRPr="00BF31F9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4"/>
                                <w:szCs w:val="24"/>
                                <w:lang w:val="ru-RU"/>
                              </w:rPr>
                              <w:t>главным распорядителем бюджетных средств, главным администратором доходов и источников финансирования дефицита бюджета</w:t>
                            </w:r>
                            <w:r w:rsidR="001B35DF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4"/>
                                <w:szCs w:val="24"/>
                                <w:lang w:val="ru-RU"/>
                              </w:rPr>
                              <w:t>, получателем бюджетных средств</w:t>
                            </w:r>
                            <w:r w:rsidRPr="00BF31F9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4"/>
                                <w:szCs w:val="24"/>
                                <w:lang w:val="ru-RU"/>
                              </w:rPr>
                              <w:t xml:space="preserve"> составляет сводную бюджетную отчетность об исполнении бюджета и предоставляет её в Контрольно-счетную палату Москвы для проведения внешней проверки.</w:t>
                            </w:r>
                          </w:p>
                          <w:p w:rsidR="009F05ED" w:rsidRPr="005E58C4" w:rsidRDefault="009F05ED" w:rsidP="00CC402E">
                            <w:pPr>
                              <w:pStyle w:val="aa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  <w:tr w:rsidR="009F05ED" w:rsidRPr="00C44926">
                        <w:trPr>
                          <w:trHeight w:hRule="exact" w:val="288"/>
                        </w:trPr>
                        <w:tc>
                          <w:tcPr>
                            <w:tcW w:w="3518" w:type="dxa"/>
                          </w:tcPr>
                          <w:p w:rsidR="009F05ED" w:rsidRPr="005E58C4" w:rsidRDefault="009F05ED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  <w:tr w:rsidR="009F05ED" w:rsidRPr="00C44926">
                        <w:trPr>
                          <w:trHeight w:hRule="exact" w:val="3312"/>
                        </w:trPr>
                        <w:tc>
                          <w:tcPr>
                            <w:tcW w:w="3518" w:type="dxa"/>
                          </w:tcPr>
                          <w:p w:rsidR="009F05ED" w:rsidRPr="001B35DF" w:rsidRDefault="009F05ED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:rsidR="0080047E" w:rsidRDefault="0080047E">
                      <w:pPr>
                        <w:pStyle w:val="ab"/>
                        <w:rPr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402E">
        <w:rPr>
          <w:lang w:val="ru-RU"/>
        </w:rPr>
        <w:t>принципы проведения проверки</w:t>
      </w:r>
    </w:p>
    <w:p w:rsidR="00CC402E" w:rsidRPr="00CC402E" w:rsidRDefault="00CC402E" w:rsidP="00CC40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C402E">
        <w:rPr>
          <w:rFonts w:ascii="Times New Roman" w:hAnsi="Times New Roman" w:cs="Times New Roman"/>
          <w:sz w:val="24"/>
          <w:szCs w:val="24"/>
          <w:lang w:val="ru-RU"/>
        </w:rPr>
        <w:t>Внешняя проверка годового отчета об исполнении бюджета муниципального округа Северное Медведково за 201</w:t>
      </w:r>
      <w:r w:rsidR="00692869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CC402E">
        <w:rPr>
          <w:rFonts w:ascii="Times New Roman" w:hAnsi="Times New Roman" w:cs="Times New Roman"/>
          <w:sz w:val="24"/>
          <w:szCs w:val="24"/>
          <w:lang w:val="ru-RU"/>
        </w:rPr>
        <w:t>г. проводилась выборочным методом с применением принципа существенности в соответствии со Стандартом 3.7. «</w:t>
      </w:r>
      <w:r w:rsidRPr="00CC402E">
        <w:rPr>
          <w:rFonts w:ascii="Times New Roman" w:eastAsia="Times New Roman" w:hAnsi="Times New Roman"/>
          <w:kern w:val="24"/>
          <w:sz w:val="24"/>
          <w:szCs w:val="24"/>
          <w:lang w:val="ru-RU" w:eastAsia="ru-RU"/>
        </w:rPr>
        <w:t>Внешняя проверка годового отчета об</w:t>
      </w:r>
      <w:bookmarkStart w:id="0" w:name="_GoBack"/>
      <w:bookmarkEnd w:id="0"/>
      <w:r w:rsidRPr="00CC402E">
        <w:rPr>
          <w:rFonts w:ascii="Times New Roman" w:eastAsia="Times New Roman" w:hAnsi="Times New Roman"/>
          <w:kern w:val="24"/>
          <w:sz w:val="24"/>
          <w:szCs w:val="24"/>
          <w:lang w:val="ru-RU" w:eastAsia="ru-RU"/>
        </w:rPr>
        <w:t xml:space="preserve"> исполнении бюджета внутригородского муниципального образования в городе Москве</w:t>
      </w:r>
      <w:r w:rsidRPr="00CC402E">
        <w:rPr>
          <w:rFonts w:ascii="Times New Roman" w:hAnsi="Times New Roman" w:cs="Times New Roman"/>
          <w:sz w:val="24"/>
          <w:szCs w:val="24"/>
          <w:lang w:val="ru-RU"/>
        </w:rPr>
        <w:t xml:space="preserve">» (утверждён приказом КСП от 29.07.2016г. №52/01-05) </w:t>
      </w:r>
    </w:p>
    <w:p w:rsidR="007B1135" w:rsidRDefault="00CC402E" w:rsidP="00EB0FD1">
      <w:pPr>
        <w:pStyle w:val="ac"/>
        <w:ind w:left="3119"/>
        <w:rPr>
          <w:sz w:val="24"/>
          <w:szCs w:val="24"/>
          <w:lang w:val="ru-RU" w:eastAsia="ru-RU"/>
        </w:rPr>
      </w:pPr>
      <w:r w:rsidRPr="00ED7437">
        <w:rPr>
          <w:rFonts w:cs="Times New Roman"/>
          <w:b/>
          <w:sz w:val="24"/>
          <w:szCs w:val="24"/>
          <w:lang w:val="ru-RU"/>
        </w:rPr>
        <w:t xml:space="preserve">Основания проведения </w:t>
      </w:r>
      <w:r w:rsidR="007B1135">
        <w:rPr>
          <w:rFonts w:cs="Times New Roman"/>
          <w:b/>
          <w:sz w:val="24"/>
          <w:szCs w:val="24"/>
          <w:lang w:val="ru-RU"/>
        </w:rPr>
        <w:t>п</w:t>
      </w:r>
      <w:r w:rsidRPr="00ED7437">
        <w:rPr>
          <w:rFonts w:cs="Times New Roman"/>
          <w:b/>
          <w:sz w:val="24"/>
          <w:szCs w:val="24"/>
          <w:lang w:val="ru-RU"/>
        </w:rPr>
        <w:t>роверки</w:t>
      </w:r>
      <w:r w:rsidRPr="00ED7437">
        <w:rPr>
          <w:b/>
          <w:sz w:val="24"/>
          <w:szCs w:val="24"/>
          <w:lang w:val="ru-RU" w:eastAsia="ru-RU"/>
        </w:rPr>
        <w:t>:</w:t>
      </w:r>
      <w:r w:rsidRPr="00ED7437">
        <w:rPr>
          <w:sz w:val="24"/>
          <w:szCs w:val="24"/>
          <w:lang w:eastAsia="ru-RU"/>
        </w:rPr>
        <w:t> </w:t>
      </w:r>
      <w:r w:rsidRPr="00ED7437">
        <w:rPr>
          <w:sz w:val="24"/>
          <w:szCs w:val="24"/>
          <w:lang w:val="ru-RU" w:eastAsia="ru-RU"/>
        </w:rPr>
        <w:t xml:space="preserve"> </w:t>
      </w:r>
    </w:p>
    <w:p w:rsidR="009F05ED" w:rsidRPr="00ED7437" w:rsidRDefault="00CC402E" w:rsidP="00EB0FD1">
      <w:pPr>
        <w:pStyle w:val="ac"/>
        <w:ind w:left="3119"/>
        <w:rPr>
          <w:sz w:val="24"/>
          <w:szCs w:val="24"/>
          <w:lang w:val="ru-RU"/>
        </w:rPr>
      </w:pPr>
      <w:r w:rsidRPr="00ED7437">
        <w:rPr>
          <w:sz w:val="24"/>
          <w:szCs w:val="24"/>
          <w:lang w:val="ru-RU" w:eastAsia="ru-RU"/>
        </w:rPr>
        <w:t>ст.26</w:t>
      </w:r>
      <w:r w:rsidR="00692869">
        <w:rPr>
          <w:sz w:val="24"/>
          <w:szCs w:val="24"/>
          <w:lang w:val="ru-RU" w:eastAsia="ru-RU"/>
        </w:rPr>
        <w:t>4</w:t>
      </w:r>
      <w:r w:rsidRPr="00ED7437">
        <w:rPr>
          <w:sz w:val="24"/>
          <w:szCs w:val="24"/>
          <w:lang w:val="ru-RU" w:eastAsia="ru-RU"/>
        </w:rPr>
        <w:t>.</w:t>
      </w:r>
      <w:r w:rsidR="00692869">
        <w:rPr>
          <w:sz w:val="24"/>
          <w:szCs w:val="24"/>
          <w:lang w:val="ru-RU" w:eastAsia="ru-RU"/>
        </w:rPr>
        <w:t>4</w:t>
      </w:r>
      <w:r w:rsidRPr="00ED7437">
        <w:rPr>
          <w:sz w:val="24"/>
          <w:szCs w:val="24"/>
          <w:lang w:val="ru-RU" w:eastAsia="ru-RU"/>
        </w:rPr>
        <w:t>. БК РФ; соглашение</w:t>
      </w:r>
      <w:r w:rsidR="007B1135">
        <w:rPr>
          <w:sz w:val="24"/>
          <w:szCs w:val="24"/>
          <w:lang w:val="ru-RU" w:eastAsia="ru-RU"/>
        </w:rPr>
        <w:t>м о передаче Контрольно-счетной палате Москвы полномочий по осуществлению внешнего муниципального финансового контроля в муниципальном округе Северное Медведково в городе Москве</w:t>
      </w:r>
      <w:r w:rsidRPr="00ED7437">
        <w:rPr>
          <w:sz w:val="24"/>
          <w:szCs w:val="24"/>
          <w:lang w:val="ru-RU" w:eastAsia="ru-RU"/>
        </w:rPr>
        <w:t xml:space="preserve">, </w:t>
      </w:r>
      <w:r w:rsidRPr="00ED7437">
        <w:rPr>
          <w:sz w:val="24"/>
          <w:szCs w:val="24"/>
          <w:lang w:val="ru-RU"/>
        </w:rPr>
        <w:t>решение Совета депутатов о проведении внешней проверки и письменное обращение главы</w:t>
      </w:r>
      <w:r w:rsidRPr="00ED7437">
        <w:rPr>
          <w:sz w:val="24"/>
          <w:szCs w:val="24"/>
          <w:lang w:val="ru-RU" w:eastAsia="ru-RU"/>
        </w:rPr>
        <w:t xml:space="preserve"> муниципального округа.</w:t>
      </w:r>
    </w:p>
    <w:p w:rsidR="0080047E" w:rsidRPr="0080047E" w:rsidRDefault="0080047E" w:rsidP="008004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0047E">
        <w:rPr>
          <w:rFonts w:ascii="Times New Roman" w:eastAsia="Times New Roman" w:hAnsi="Times New Roman"/>
          <w:sz w:val="24"/>
          <w:szCs w:val="24"/>
          <w:lang w:val="ru-RU" w:eastAsia="ru-RU"/>
        </w:rPr>
        <w:t>При проведении внешней проверки годового отчета учитывалось подтверждение Департаментом финансов города Москвы соблюдения установленных сроков и полноты предоставления годовой бюджетной отчетности МО.</w:t>
      </w:r>
    </w:p>
    <w:p w:rsidR="009F05ED" w:rsidRPr="005E58C4" w:rsidRDefault="0080047E">
      <w:pPr>
        <w:pStyle w:val="1"/>
        <w:rPr>
          <w:lang w:val="ru-RU"/>
        </w:rPr>
      </w:pPr>
      <w:r>
        <w:rPr>
          <w:noProof/>
          <w:lang w:val="ru-RU" w:eastAsia="ru-RU"/>
        </w:rPr>
        <w:t>Внешняя проверка включала, в том числе:</w:t>
      </w:r>
    </w:p>
    <w:p w:rsidR="0080047E" w:rsidRPr="00ED7437" w:rsidRDefault="0080047E" w:rsidP="0047679C">
      <w:pPr>
        <w:pStyle w:val="af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F31F9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 xml:space="preserve">определение полноты и достоверности годового отчета об исполнении бюджета, соответствия требованиям нормативных правовых актов. </w:t>
      </w:r>
      <w:r w:rsidR="00ED7437" w:rsidRPr="00ED7437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(</w:t>
      </w:r>
      <w:r w:rsidRPr="00ED7437">
        <w:rPr>
          <w:rFonts w:ascii="Times New Roman" w:hAnsi="Times New Roman"/>
          <w:color w:val="404040" w:themeColor="text1" w:themeTint="BF"/>
          <w:sz w:val="24"/>
          <w:szCs w:val="24"/>
        </w:rPr>
        <w:t>Под достоверностью годового отчета ГАБС понимается их соответствие данным, полученным в ходе внешней проверки и иных контрольных и экспертно-аналитических мероприятий.</w:t>
      </w:r>
      <w:r w:rsidR="00ED7437" w:rsidRPr="00ED7437">
        <w:rPr>
          <w:rFonts w:ascii="Times New Roman" w:hAnsi="Times New Roman"/>
          <w:color w:val="404040" w:themeColor="text1" w:themeTint="BF"/>
          <w:sz w:val="24"/>
          <w:szCs w:val="24"/>
        </w:rPr>
        <w:t>)</w:t>
      </w:r>
    </w:p>
    <w:p w:rsidR="0080047E" w:rsidRPr="00BF31F9" w:rsidRDefault="0080047E" w:rsidP="007B11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047E" w:rsidRPr="00BF31F9" w:rsidRDefault="0080047E" w:rsidP="0080047E">
      <w:pPr>
        <w:pStyle w:val="af5"/>
        <w:numPr>
          <w:ilvl w:val="0"/>
          <w:numId w:val="1"/>
        </w:numPr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F31F9">
        <w:rPr>
          <w:rFonts w:ascii="Times New Roman" w:hAnsi="Times New Roman"/>
          <w:color w:val="404040" w:themeColor="text1" w:themeTint="BF"/>
          <w:sz w:val="24"/>
          <w:szCs w:val="24"/>
        </w:rPr>
        <w:t>проверка соответствия плановых показателей, указанных в годовом отчете, показателям решения о бюджете МО с учетом изменений, внесенных в ходе исполнения бюджета;</w:t>
      </w:r>
    </w:p>
    <w:p w:rsidR="0080047E" w:rsidRPr="00BF31F9" w:rsidRDefault="0080047E" w:rsidP="0080047E">
      <w:pPr>
        <w:pStyle w:val="af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7B1135" w:rsidRPr="00BF31F9" w:rsidRDefault="007B1135" w:rsidP="0080047E">
      <w:pPr>
        <w:pStyle w:val="af5"/>
        <w:numPr>
          <w:ilvl w:val="0"/>
          <w:numId w:val="1"/>
        </w:numPr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/>
          <w:color w:val="404040" w:themeColor="text1" w:themeTint="BF"/>
          <w:sz w:val="24"/>
          <w:szCs w:val="24"/>
        </w:rPr>
        <w:t>анализ, сопоставление и оценку показателей форм бюджетной отчетности данным главных книг, форм бюджетной отчетности аппарата Совета депутатов как финансового органа, главного администратора бюджетных средств и получателя бюджетных средств в части соблюдения корректности консолидации отчетности и соотношений между формами отчетности.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0189"/>
      </w:tblGrid>
      <w:tr w:rsidR="0080047E" w:rsidRPr="00C44926" w:rsidTr="007B1135">
        <w:trPr>
          <w:trHeight w:val="2279"/>
        </w:trPr>
        <w:tc>
          <w:tcPr>
            <w:tcW w:w="10189" w:type="dxa"/>
            <w:tcBorders>
              <w:top w:val="single" w:sz="24" w:space="0" w:color="E76A1D"/>
              <w:left w:val="single" w:sz="4" w:space="0" w:color="549E39" w:themeColor="accent1"/>
              <w:bottom w:val="single" w:sz="4" w:space="0" w:color="549E39" w:themeColor="accent1"/>
              <w:right w:val="single" w:sz="4" w:space="0" w:color="549E39" w:themeColor="accent1"/>
            </w:tcBorders>
            <w:shd w:val="clear" w:color="auto" w:fill="auto"/>
          </w:tcPr>
          <w:p w:rsidR="0080047E" w:rsidRPr="00BF31F9" w:rsidRDefault="0080047E" w:rsidP="0080047E">
            <w:pPr>
              <w:tabs>
                <w:tab w:val="left" w:pos="1134"/>
              </w:tabs>
              <w:contextualSpacing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ru-RU"/>
              </w:rPr>
            </w:pPr>
            <w:r w:rsidRPr="007934FD">
              <w:rPr>
                <w:rFonts w:asciiTheme="majorHAnsi" w:hAnsiTheme="majorHAnsi" w:cstheme="majorHAnsi"/>
                <w:b/>
                <w:color w:val="549E39" w:themeColor="accent1"/>
                <w:sz w:val="24"/>
                <w:szCs w:val="24"/>
                <w:lang w:val="ru-RU"/>
              </w:rPr>
              <w:lastRenderedPageBreak/>
              <w:t>ПО ИТОГАМ ВНЕШНЕЙ ПРОВЕРКИ КСП СФОРМИРОВАНЫ СЛЕДУЮЩИЕ ВЫВОДЫ:</w:t>
            </w:r>
          </w:p>
          <w:p w:rsidR="00BF31F9" w:rsidRPr="00BF31F9" w:rsidRDefault="00BF31F9" w:rsidP="0080047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0047E" w:rsidRPr="00E36943" w:rsidRDefault="0080047E" w:rsidP="0080047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6943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E36943">
              <w:rPr>
                <w:rFonts w:ascii="Times New Roman" w:hAnsi="Times New Roman"/>
                <w:sz w:val="28"/>
                <w:szCs w:val="28"/>
              </w:rPr>
              <w:t> </w:t>
            </w:r>
            <w:r w:rsidRPr="00E36943">
              <w:rPr>
                <w:rFonts w:ascii="Times New Roman" w:hAnsi="Times New Roman"/>
                <w:sz w:val="28"/>
                <w:szCs w:val="28"/>
                <w:lang w:val="ru-RU"/>
              </w:rPr>
              <w:t>факты неполноты годового отчета не выявлены. Годовой отчет по составу и содержанию соответствует установленным требованиям.</w:t>
            </w:r>
          </w:p>
          <w:p w:rsidR="0080047E" w:rsidRPr="00E36943" w:rsidRDefault="0080047E" w:rsidP="0080047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6943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E36943">
              <w:rPr>
                <w:rFonts w:ascii="Times New Roman" w:hAnsi="Times New Roman"/>
                <w:sz w:val="28"/>
                <w:szCs w:val="28"/>
              </w:rPr>
              <w:t> </w:t>
            </w:r>
            <w:r w:rsidRPr="00E36943">
              <w:rPr>
                <w:rFonts w:ascii="Times New Roman" w:hAnsi="Times New Roman"/>
                <w:sz w:val="28"/>
                <w:szCs w:val="28"/>
                <w:lang w:val="ru-RU"/>
              </w:rPr>
              <w:t>факты недостоверности показателей годового отчета не выявлены. Показатели годового отчета соответствуют показателям исполнения бюджета, установленным в ходе внешней проверки.</w:t>
            </w:r>
          </w:p>
          <w:p w:rsidR="0080047E" w:rsidRDefault="0080047E" w:rsidP="0080047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943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E36943">
              <w:rPr>
                <w:rFonts w:ascii="Times New Roman" w:hAnsi="Times New Roman"/>
                <w:sz w:val="28"/>
                <w:szCs w:val="28"/>
              </w:rPr>
              <w:t> </w:t>
            </w:r>
            <w:r w:rsidRPr="00E36943">
              <w:rPr>
                <w:rFonts w:ascii="Times New Roman" w:hAnsi="Times New Roman"/>
                <w:sz w:val="28"/>
                <w:szCs w:val="28"/>
                <w:lang w:val="ru-RU"/>
              </w:rPr>
              <w:t>факты, способные негативно повлиять на достоверность годового отчета, не выявлены.</w:t>
            </w:r>
          </w:p>
        </w:tc>
      </w:tr>
    </w:tbl>
    <w:p w:rsidR="0080047E" w:rsidRPr="0080047E" w:rsidRDefault="0080047E" w:rsidP="008004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F31F9" w:rsidRPr="00BF31F9" w:rsidRDefault="00BF31F9" w:rsidP="00BF31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F31F9">
        <w:rPr>
          <w:rFonts w:ascii="Times New Roman" w:hAnsi="Times New Roman"/>
          <w:sz w:val="24"/>
          <w:szCs w:val="24"/>
          <w:lang w:val="ru-RU"/>
        </w:rPr>
        <w:t>В качестве приложения к заключению КСП Москвы об итогах внешней проверки представлена информация о несоответствиях, допущенных при формировании форм отчетности, не оказавших существенного влияния на основные выводы КСП.</w:t>
      </w:r>
    </w:p>
    <w:p w:rsidR="00BF31F9" w:rsidRPr="00BF31F9" w:rsidRDefault="007B1135" w:rsidP="00BF31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Показатели гр.4 стр.2111, 583 Баланса по поступлениям и выбытиям бюджетных средств не соответствуют показателям главной книги. При этом установленные несоответствия не оказали влияния на итоговые показатели по одноименным строкам Баланса исполнения бюджета при его консолидации.</w:t>
      </w:r>
    </w:p>
    <w:p w:rsidR="0080047E" w:rsidRPr="0080047E" w:rsidRDefault="0080047E" w:rsidP="0080047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047E" w:rsidRPr="0080047E" w:rsidRDefault="0080047E" w:rsidP="0080047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047E" w:rsidRPr="0080047E" w:rsidRDefault="0080047E" w:rsidP="0080047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047E" w:rsidRPr="0080047E" w:rsidRDefault="0080047E" w:rsidP="0080047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047E" w:rsidRPr="0080047E" w:rsidRDefault="0080047E" w:rsidP="0080047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80047E" w:rsidRPr="0080047E" w:rsidSect="004767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92" w:right="720" w:bottom="72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91C" w:rsidRDefault="0011391C" w:rsidP="00272A95">
      <w:pPr>
        <w:spacing w:after="0" w:line="240" w:lineRule="auto"/>
      </w:pPr>
      <w:r>
        <w:separator/>
      </w:r>
    </w:p>
  </w:endnote>
  <w:endnote w:type="continuationSeparator" w:id="0">
    <w:p w:rsidR="0011391C" w:rsidRDefault="0011391C" w:rsidP="00272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A95" w:rsidRDefault="00272A95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A95" w:rsidRDefault="00272A95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A95" w:rsidRDefault="00272A95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91C" w:rsidRDefault="0011391C" w:rsidP="00272A95">
      <w:pPr>
        <w:spacing w:after="0" w:line="240" w:lineRule="auto"/>
      </w:pPr>
      <w:r>
        <w:separator/>
      </w:r>
    </w:p>
  </w:footnote>
  <w:footnote w:type="continuationSeparator" w:id="0">
    <w:p w:rsidR="0011391C" w:rsidRDefault="0011391C" w:rsidP="00272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A95" w:rsidRDefault="0011391C">
    <w:pPr>
      <w:pStyle w:val="af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0212923" o:spid="_x0000_s2050" type="#_x0000_t136" style="position:absolute;margin-left:0;margin-top:0;width:686.85pt;height:41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Совет депутатов Северное Медведково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A95" w:rsidRDefault="0011391C">
    <w:pPr>
      <w:pStyle w:val="af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0212924" o:spid="_x0000_s2051" type="#_x0000_t136" style="position:absolute;margin-left:0;margin-top:0;width:686.85pt;height:41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Совет депутатов Северное Медведково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A95" w:rsidRDefault="0011391C">
    <w:pPr>
      <w:pStyle w:val="af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0212922" o:spid="_x0000_s2049" type="#_x0000_t136" style="position:absolute;margin-left:0;margin-top:0;width:686.85pt;height:41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Совет депутатов Северное Медведково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E3EF1"/>
    <w:multiLevelType w:val="hybridMultilevel"/>
    <w:tmpl w:val="2028F8B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2E"/>
    <w:rsid w:val="000F111D"/>
    <w:rsid w:val="0011391C"/>
    <w:rsid w:val="001B35DF"/>
    <w:rsid w:val="00272A95"/>
    <w:rsid w:val="0047679C"/>
    <w:rsid w:val="005E58C4"/>
    <w:rsid w:val="0060601D"/>
    <w:rsid w:val="00692869"/>
    <w:rsid w:val="007934FD"/>
    <w:rsid w:val="007B1135"/>
    <w:rsid w:val="007C58B2"/>
    <w:rsid w:val="0080047E"/>
    <w:rsid w:val="00837715"/>
    <w:rsid w:val="009F05ED"/>
    <w:rsid w:val="00AF7171"/>
    <w:rsid w:val="00BA3908"/>
    <w:rsid w:val="00BF31F9"/>
    <w:rsid w:val="00C44926"/>
    <w:rsid w:val="00C536AF"/>
    <w:rsid w:val="00CC402E"/>
    <w:rsid w:val="00E36943"/>
    <w:rsid w:val="00E370F4"/>
    <w:rsid w:val="00E7259A"/>
    <w:rsid w:val="00EB0FD1"/>
    <w:rsid w:val="00ED514F"/>
    <w:rsid w:val="00ED7437"/>
    <w:rsid w:val="00EF43D9"/>
    <w:rsid w:val="00F4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4E4C5D53-362A-49C9-B520-5E401E27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har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549E39" w:themeColor="accent1"/>
      <w:sz w:val="24"/>
    </w:rPr>
  </w:style>
  <w:style w:type="paragraph" w:customStyle="1" w:styleId="2">
    <w:name w:val="заголовок 2"/>
    <w:basedOn w:val="a"/>
    <w:next w:val="a"/>
    <w:link w:val="2har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549E39" w:themeColor="accent1"/>
      <w:sz w:val="24"/>
    </w:rPr>
  </w:style>
  <w:style w:type="paragraph" w:customStyle="1" w:styleId="3">
    <w:name w:val="заголовок 3"/>
    <w:basedOn w:val="a"/>
    <w:next w:val="a"/>
    <w:link w:val="3har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customStyle="1" w:styleId="4">
    <w:name w:val="заголовок 4"/>
    <w:basedOn w:val="a"/>
    <w:next w:val="a"/>
    <w:link w:val="4har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styleId="a4">
    <w:name w:val="Title"/>
    <w:basedOn w:val="a"/>
    <w:link w:val="a5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a5">
    <w:name w:val="Название Знак"/>
    <w:basedOn w:val="a0"/>
    <w:link w:val="a4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a6">
    <w:name w:val="Subtitle"/>
    <w:basedOn w:val="a"/>
    <w:next w:val="a"/>
    <w:link w:val="a7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a7">
    <w:name w:val="Подзаголовок Знак"/>
    <w:basedOn w:val="a0"/>
    <w:link w:val="a6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a8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har">
    <w:name w:val="Заголовок 1 (тип сhar)"/>
    <w:basedOn w:val="a0"/>
    <w:link w:val="1"/>
    <w:uiPriority w:val="3"/>
    <w:rPr>
      <w:rFonts w:asciiTheme="majorHAnsi" w:eastAsiaTheme="majorEastAsia" w:hAnsiTheme="majorHAnsi" w:cstheme="majorBidi"/>
      <w:b/>
      <w:bCs/>
      <w:caps/>
      <w:color w:val="549E39" w:themeColor="accent1"/>
      <w:sz w:val="24"/>
    </w:rPr>
  </w:style>
  <w:style w:type="paragraph" w:customStyle="1" w:styleId="a9">
    <w:name w:val="Заголовок блока"/>
    <w:basedOn w:val="a"/>
    <w:next w:val="aa"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customStyle="1" w:styleId="ab">
    <w:name w:val="подпись"/>
    <w:basedOn w:val="a"/>
    <w:next w:val="a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customStyle="1" w:styleId="aa">
    <w:name w:val="Текст блока"/>
    <w:basedOn w:val="a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2har">
    <w:name w:val="Заголовок 2 (тип сhar)"/>
    <w:basedOn w:val="a0"/>
    <w:link w:val="2"/>
    <w:uiPriority w:val="3"/>
    <w:rPr>
      <w:rFonts w:asciiTheme="majorHAnsi" w:eastAsiaTheme="majorEastAsia" w:hAnsiTheme="majorHAnsi" w:cstheme="majorBidi"/>
      <w:color w:val="549E39" w:themeColor="accent1"/>
      <w:sz w:val="24"/>
    </w:rPr>
  </w:style>
  <w:style w:type="character" w:customStyle="1" w:styleId="3har">
    <w:name w:val="Заголовок 3 (тип сhar)"/>
    <w:basedOn w:val="a0"/>
    <w:link w:val="3"/>
    <w:uiPriority w:val="3"/>
    <w:rPr>
      <w:b/>
      <w:bCs/>
    </w:rPr>
  </w:style>
  <w:style w:type="paragraph" w:styleId="ac">
    <w:name w:val="Block Text"/>
    <w:basedOn w:val="a"/>
    <w:next w:val="a"/>
    <w:link w:val="ad"/>
    <w:uiPriority w:val="3"/>
    <w:qFormat/>
    <w:pPr>
      <w:pBdr>
        <w:top w:val="single" w:sz="6" w:space="4" w:color="549E39" w:themeColor="accent1"/>
        <w:bottom w:val="single" w:sz="6" w:space="4" w:color="549E39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ad">
    <w:name w:val="Цитата Знак"/>
    <w:basedOn w:val="a0"/>
    <w:link w:val="ac"/>
    <w:uiPriority w:val="3"/>
    <w:rPr>
      <w:i/>
      <w:iCs/>
      <w:color w:val="404040" w:themeColor="text1" w:themeTint="BF"/>
      <w:sz w:val="28"/>
    </w:rPr>
  </w:style>
  <w:style w:type="character" w:customStyle="1" w:styleId="4har">
    <w:name w:val="Заголовок 4 (тип сhar)"/>
    <w:basedOn w:val="a0"/>
    <w:link w:val="4"/>
    <w:uiPriority w:val="3"/>
    <w:semiHidden/>
    <w:rPr>
      <w:rFonts w:asciiTheme="majorHAnsi" w:eastAsiaTheme="majorEastAsia" w:hAnsiTheme="majorHAnsi" w:cstheme="majorBidi"/>
    </w:rPr>
  </w:style>
  <w:style w:type="paragraph" w:styleId="ae">
    <w:name w:val="No Spacing"/>
    <w:uiPriority w:val="99"/>
    <w:qFormat/>
    <w:pPr>
      <w:spacing w:after="0" w:line="240" w:lineRule="auto"/>
    </w:pPr>
  </w:style>
  <w:style w:type="paragraph" w:customStyle="1" w:styleId="af">
    <w:name w:val="Контактные данные"/>
    <w:basedOn w:val="a"/>
    <w:uiPriority w:val="4"/>
    <w:qFormat/>
    <w:pPr>
      <w:spacing w:after="0"/>
    </w:pPr>
  </w:style>
  <w:style w:type="character" w:customStyle="1" w:styleId="af0">
    <w:name w:val="Жирный"/>
    <w:basedOn w:val="a0"/>
    <w:uiPriority w:val="22"/>
    <w:unhideWhenUsed/>
    <w:qFormat/>
    <w:rPr>
      <w:b/>
      <w:bCs/>
      <w:color w:val="5A5A5A" w:themeColor="text1" w:themeTint="A5"/>
    </w:rPr>
  </w:style>
  <w:style w:type="paragraph" w:customStyle="1" w:styleId="af1">
    <w:name w:val="Заголовок контакта"/>
    <w:basedOn w:val="a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549E39" w:themeColor="accent1"/>
      <w:sz w:val="24"/>
    </w:rPr>
  </w:style>
  <w:style w:type="paragraph" w:customStyle="1" w:styleId="af2">
    <w:name w:val="Организация"/>
    <w:basedOn w:val="a"/>
    <w:uiPriority w:val="3"/>
    <w:qFormat/>
    <w:pPr>
      <w:spacing w:after="0"/>
    </w:pPr>
    <w:rPr>
      <w:rFonts w:asciiTheme="majorHAnsi" w:eastAsiaTheme="majorEastAsia" w:hAnsiTheme="majorHAnsi" w:cstheme="majorBidi"/>
      <w:b/>
      <w:bCs/>
      <w:caps/>
      <w:color w:val="549E39" w:themeColor="accent1"/>
      <w:sz w:val="22"/>
    </w:rPr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Segoe UI" w:hAnsi="Segoe UI" w:cs="Segoe UI"/>
      <w:sz w:val="18"/>
    </w:rPr>
  </w:style>
  <w:style w:type="paragraph" w:styleId="af5">
    <w:name w:val="List Paragraph"/>
    <w:basedOn w:val="a"/>
    <w:uiPriority w:val="34"/>
    <w:qFormat/>
    <w:rsid w:val="0080047E"/>
    <w:pPr>
      <w:spacing w:line="276" w:lineRule="auto"/>
      <w:ind w:left="720"/>
      <w:contextualSpacing/>
    </w:pPr>
    <w:rPr>
      <w:rFonts w:ascii="Calibri" w:eastAsia="Calibri" w:hAnsi="Calibri" w:cs="Times New Roman"/>
      <w:color w:val="auto"/>
      <w:kern w:val="0"/>
      <w:sz w:val="22"/>
      <w:szCs w:val="22"/>
      <w:lang w:val="ru-RU" w:eastAsia="en-US"/>
      <w14:ligatures w14:val="none"/>
    </w:rPr>
  </w:style>
  <w:style w:type="paragraph" w:styleId="af6">
    <w:name w:val="header"/>
    <w:basedOn w:val="a"/>
    <w:link w:val="af7"/>
    <w:uiPriority w:val="99"/>
    <w:unhideWhenUsed/>
    <w:rsid w:val="00272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272A95"/>
  </w:style>
  <w:style w:type="paragraph" w:styleId="af8">
    <w:name w:val="footer"/>
    <w:basedOn w:val="a"/>
    <w:link w:val="af9"/>
    <w:uiPriority w:val="99"/>
    <w:unhideWhenUsed/>
    <w:rsid w:val="00272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272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&#1041;&#1102;&#1083;&#1083;&#1077;&#1090;&#1077;&#1085;&#1100;%20&#1086;&#1088;&#1075;&#1072;&#1085;&#1080;&#1079;&#1072;&#1094;&#1080;&#1080;.dotx" TargetMode="External"/></Relationships>
</file>

<file path=word/theme/theme1.xml><?xml version="1.0" encoding="utf-8"?>
<a:theme xmlns:a="http://schemas.openxmlformats.org/drawingml/2006/main" name="Office Theme">
  <a:themeElements>
    <a:clrScheme name="Зеленый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Бюллетень организации</Template>
  <TotalTime>83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/принципы проведения проверки</vt:lpstr>
      <vt:lpstr>Внешняя проверка включала, в том числе:</vt:lpstr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keywords/>
  <cp:lastModifiedBy>hp</cp:lastModifiedBy>
  <cp:revision>14</cp:revision>
  <cp:lastPrinted>2018-05-07T07:49:00Z</cp:lastPrinted>
  <dcterms:created xsi:type="dcterms:W3CDTF">2018-04-28T10:48:00Z</dcterms:created>
  <dcterms:modified xsi:type="dcterms:W3CDTF">2021-10-11T08:00:00Z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